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88" w:rsidRPr="003E0AE1" w:rsidRDefault="006B5388" w:rsidP="003E0AE1">
      <w:pPr>
        <w:shd w:val="clear" w:color="auto" w:fill="FFFFFF"/>
        <w:spacing w:after="0" w:line="240" w:lineRule="auto"/>
        <w:ind w:left="4956"/>
        <w:jc w:val="both"/>
        <w:rPr>
          <w:rFonts w:ascii="Arial" w:eastAsia="Times New Roman" w:hAnsi="Arial" w:cs="Arial"/>
          <w:color w:val="222222"/>
          <w:lang w:eastAsia="es-AR"/>
        </w:rPr>
      </w:pPr>
      <w:r w:rsidRPr="003E0AE1">
        <w:rPr>
          <w:rFonts w:ascii="Arial" w:eastAsia="Times New Roman" w:hAnsi="Arial" w:cs="Arial"/>
          <w:color w:val="222222"/>
          <w:lang w:eastAsia="es-AR"/>
        </w:rPr>
        <w:t xml:space="preserve">Mendoza, </w:t>
      </w:r>
      <w:r w:rsidR="0053083A" w:rsidRPr="003E0AE1">
        <w:rPr>
          <w:rFonts w:ascii="Arial" w:eastAsia="Times New Roman" w:hAnsi="Arial" w:cs="Arial"/>
          <w:color w:val="222222"/>
          <w:lang w:eastAsia="es-AR"/>
        </w:rPr>
        <w:t>01</w:t>
      </w:r>
      <w:r w:rsidRPr="003E0AE1">
        <w:rPr>
          <w:rFonts w:ascii="Arial" w:eastAsia="Times New Roman" w:hAnsi="Arial" w:cs="Arial"/>
          <w:color w:val="222222"/>
          <w:lang w:eastAsia="es-AR"/>
        </w:rPr>
        <w:t xml:space="preserve"> de </w:t>
      </w:r>
      <w:r w:rsidR="0053083A" w:rsidRPr="003E0AE1">
        <w:rPr>
          <w:rFonts w:ascii="Arial" w:eastAsia="Times New Roman" w:hAnsi="Arial" w:cs="Arial"/>
          <w:color w:val="222222"/>
          <w:lang w:eastAsia="es-AR"/>
        </w:rPr>
        <w:t>noviembre</w:t>
      </w:r>
      <w:r w:rsidRPr="003E0AE1">
        <w:rPr>
          <w:rFonts w:ascii="Arial" w:eastAsia="Times New Roman" w:hAnsi="Arial" w:cs="Arial"/>
          <w:color w:val="222222"/>
          <w:lang w:eastAsia="es-AR"/>
        </w:rPr>
        <w:t xml:space="preserve"> de 2018</w:t>
      </w:r>
    </w:p>
    <w:p w:rsidR="00A30113" w:rsidRDefault="00A30113" w:rsidP="003E0AE1">
      <w:pPr>
        <w:shd w:val="clear" w:color="auto" w:fill="FFFFFF"/>
        <w:spacing w:after="0" w:line="240" w:lineRule="auto"/>
        <w:jc w:val="both"/>
        <w:rPr>
          <w:rFonts w:ascii="Arial" w:eastAsia="Times New Roman" w:hAnsi="Arial" w:cs="Arial"/>
          <w:b/>
          <w:color w:val="222222"/>
          <w:lang w:eastAsia="es-AR"/>
        </w:rPr>
      </w:pPr>
    </w:p>
    <w:p w:rsidR="00A30113" w:rsidRDefault="00A30113" w:rsidP="003E0AE1">
      <w:pPr>
        <w:shd w:val="clear" w:color="auto" w:fill="FFFFFF"/>
        <w:spacing w:after="0" w:line="240" w:lineRule="auto"/>
        <w:jc w:val="both"/>
        <w:rPr>
          <w:rFonts w:ascii="Arial" w:eastAsia="Times New Roman" w:hAnsi="Arial" w:cs="Arial"/>
          <w:b/>
          <w:color w:val="222222"/>
          <w:lang w:eastAsia="es-AR"/>
        </w:rPr>
      </w:pPr>
    </w:p>
    <w:p w:rsidR="006B5388" w:rsidRPr="003E0AE1" w:rsidRDefault="006B5388" w:rsidP="003E0AE1">
      <w:pPr>
        <w:shd w:val="clear" w:color="auto" w:fill="FFFFFF"/>
        <w:spacing w:after="0" w:line="240" w:lineRule="auto"/>
        <w:jc w:val="both"/>
        <w:rPr>
          <w:rFonts w:ascii="Arial" w:eastAsia="Times New Roman" w:hAnsi="Arial" w:cs="Arial"/>
          <w:b/>
          <w:color w:val="222222"/>
          <w:lang w:eastAsia="es-AR"/>
        </w:rPr>
      </w:pPr>
      <w:r w:rsidRPr="003E0AE1">
        <w:rPr>
          <w:rFonts w:ascii="Arial" w:eastAsia="Times New Roman" w:hAnsi="Arial" w:cs="Arial"/>
          <w:b/>
          <w:color w:val="222222"/>
          <w:lang w:eastAsia="es-AR"/>
        </w:rPr>
        <w:t>RESOLUCION N° 2063:</w:t>
      </w:r>
    </w:p>
    <w:p w:rsidR="00B54A47" w:rsidRPr="003E0AE1" w:rsidRDefault="00B54A47" w:rsidP="003E0AE1">
      <w:pPr>
        <w:spacing w:after="0" w:line="240" w:lineRule="auto"/>
        <w:jc w:val="both"/>
        <w:rPr>
          <w:rFonts w:ascii="Times New Roman" w:eastAsia="Times New Roman" w:hAnsi="Times New Roman" w:cs="Times New Roman"/>
          <w:lang w:eastAsia="es-AR"/>
        </w:rPr>
      </w:pPr>
    </w:p>
    <w:p w:rsidR="00B54A47" w:rsidRPr="003E0AE1" w:rsidRDefault="00B54A47" w:rsidP="003E0AE1">
      <w:pPr>
        <w:shd w:val="clear" w:color="auto" w:fill="FFFFFF"/>
        <w:spacing w:after="0" w:line="240" w:lineRule="auto"/>
        <w:jc w:val="both"/>
        <w:rPr>
          <w:rFonts w:ascii="Arial" w:eastAsia="Times New Roman" w:hAnsi="Arial" w:cs="Arial"/>
          <w:b/>
          <w:color w:val="222222"/>
          <w:lang w:eastAsia="es-AR"/>
        </w:rPr>
      </w:pPr>
      <w:r w:rsidRPr="003E0AE1">
        <w:rPr>
          <w:rFonts w:ascii="Arial" w:eastAsia="Times New Roman" w:hAnsi="Arial" w:cs="Arial"/>
          <w:b/>
          <w:color w:val="222222"/>
          <w:lang w:eastAsia="es-AR"/>
        </w:rPr>
        <w:t>VISTO:</w:t>
      </w:r>
    </w:p>
    <w:p w:rsidR="00A30113" w:rsidRDefault="00A30113" w:rsidP="003E0AE1">
      <w:pPr>
        <w:shd w:val="clear" w:color="auto" w:fill="FFFFFF"/>
        <w:tabs>
          <w:tab w:val="left" w:pos="2268"/>
        </w:tabs>
        <w:spacing w:after="0" w:line="240" w:lineRule="auto"/>
        <w:jc w:val="both"/>
        <w:rPr>
          <w:rFonts w:ascii="Arial" w:eastAsia="Times New Roman" w:hAnsi="Arial" w:cs="Arial"/>
          <w:color w:val="222222"/>
          <w:lang w:eastAsia="es-AR"/>
        </w:rPr>
      </w:pPr>
    </w:p>
    <w:p w:rsidR="00B54A47" w:rsidRDefault="003E0AE1" w:rsidP="003E0AE1">
      <w:pPr>
        <w:shd w:val="clear" w:color="auto" w:fill="FFFFFF"/>
        <w:tabs>
          <w:tab w:val="left" w:pos="2268"/>
        </w:tabs>
        <w:spacing w:after="0" w:line="240" w:lineRule="auto"/>
        <w:jc w:val="both"/>
        <w:rPr>
          <w:rFonts w:ascii="Arial" w:eastAsia="Times New Roman" w:hAnsi="Arial" w:cs="Arial"/>
          <w:color w:val="222222"/>
          <w:lang w:eastAsia="es-AR"/>
        </w:rPr>
      </w:pPr>
      <w:r>
        <w:rPr>
          <w:rFonts w:ascii="Arial" w:eastAsia="Times New Roman" w:hAnsi="Arial" w:cs="Arial"/>
          <w:color w:val="222222"/>
          <w:lang w:eastAsia="es-AR"/>
        </w:rPr>
        <w:tab/>
      </w:r>
      <w:r w:rsidR="00B54A47" w:rsidRPr="003E0AE1">
        <w:rPr>
          <w:rFonts w:ascii="Arial" w:eastAsia="Times New Roman" w:hAnsi="Arial" w:cs="Arial"/>
          <w:color w:val="222222"/>
          <w:lang w:eastAsia="es-AR"/>
        </w:rPr>
        <w:t>La Resolución JG 539/18 emanada de la Junta de Gobierno de la Federación Argentina de Consejos Profesionales de Ciencias Económicas y,</w:t>
      </w:r>
    </w:p>
    <w:p w:rsidR="003E0AE1" w:rsidRPr="003E0AE1" w:rsidRDefault="003E0AE1" w:rsidP="003E0AE1">
      <w:pPr>
        <w:shd w:val="clear" w:color="auto" w:fill="FFFFFF"/>
        <w:tabs>
          <w:tab w:val="left" w:pos="2268"/>
        </w:tabs>
        <w:spacing w:after="0" w:line="240" w:lineRule="auto"/>
        <w:jc w:val="both"/>
        <w:rPr>
          <w:rFonts w:ascii="Arial" w:eastAsia="Times New Roman" w:hAnsi="Arial" w:cs="Arial"/>
          <w:color w:val="222222"/>
          <w:lang w:eastAsia="es-AR"/>
        </w:rPr>
      </w:pPr>
    </w:p>
    <w:p w:rsidR="00B54A47" w:rsidRPr="003E0AE1" w:rsidRDefault="00B54A47" w:rsidP="003E0AE1">
      <w:pPr>
        <w:shd w:val="clear" w:color="auto" w:fill="FFFFFF"/>
        <w:spacing w:after="0" w:line="240" w:lineRule="auto"/>
        <w:jc w:val="both"/>
        <w:rPr>
          <w:rFonts w:ascii="Arial" w:eastAsia="Times New Roman" w:hAnsi="Arial" w:cs="Arial"/>
          <w:color w:val="222222"/>
          <w:lang w:eastAsia="es-AR"/>
        </w:rPr>
      </w:pPr>
      <w:r w:rsidRPr="003E0AE1">
        <w:rPr>
          <w:rFonts w:ascii="Arial" w:eastAsia="Times New Roman" w:hAnsi="Arial" w:cs="Arial"/>
          <w:b/>
          <w:color w:val="222222"/>
          <w:lang w:eastAsia="es-AR"/>
        </w:rPr>
        <w:t>CONSIDERANDO</w:t>
      </w:r>
      <w:r w:rsidRPr="003E0AE1">
        <w:rPr>
          <w:rFonts w:ascii="Arial" w:eastAsia="Times New Roman" w:hAnsi="Arial" w:cs="Arial"/>
          <w:color w:val="222222"/>
          <w:lang w:eastAsia="es-AR"/>
        </w:rPr>
        <w:t xml:space="preserve"> que:</w:t>
      </w:r>
    </w:p>
    <w:p w:rsidR="003E0AE1" w:rsidRDefault="003E0AE1" w:rsidP="003E0AE1">
      <w:pPr>
        <w:shd w:val="clear" w:color="auto" w:fill="FFFFFF"/>
        <w:spacing w:after="0" w:line="240" w:lineRule="auto"/>
        <w:jc w:val="both"/>
        <w:rPr>
          <w:rFonts w:ascii="Arial" w:eastAsia="Times New Roman" w:hAnsi="Arial" w:cs="Arial"/>
          <w:color w:val="222222"/>
          <w:lang w:eastAsia="es-AR"/>
        </w:rPr>
      </w:pPr>
    </w:p>
    <w:p w:rsidR="00B54A47" w:rsidRDefault="00B54A47" w:rsidP="003E0AE1">
      <w:pPr>
        <w:pStyle w:val="Prrafodelista"/>
        <w:numPr>
          <w:ilvl w:val="0"/>
          <w:numId w:val="1"/>
        </w:numPr>
        <w:shd w:val="clear" w:color="auto" w:fill="FFFFFF"/>
        <w:spacing w:after="0" w:line="240" w:lineRule="auto"/>
        <w:jc w:val="both"/>
        <w:rPr>
          <w:rFonts w:ascii="Arial" w:eastAsia="Times New Roman" w:hAnsi="Arial" w:cs="Arial"/>
          <w:color w:val="222222"/>
          <w:lang w:eastAsia="es-AR"/>
        </w:rPr>
      </w:pPr>
      <w:r w:rsidRPr="003E0AE1">
        <w:rPr>
          <w:rFonts w:ascii="Arial" w:eastAsia="Times New Roman" w:hAnsi="Arial" w:cs="Arial"/>
          <w:color w:val="222222"/>
          <w:lang w:eastAsia="es-AR"/>
        </w:rPr>
        <w:t>El acuerdo federativo dispone modificar el artículo 1 de la Resolución JG 536/18, el párrafo 3 de la respuesta a la pregunta 1 de la Interpretación N° 3, abrogar los párrafos 6, 7, 8 y 9 de la Interpretación N° 3, modificar la sección IV B.5 de la RT N° 6 y modificar la definición "re expresado" contenida en el anexo I- conceptos y guías de aplicación de la RT N° 41.</w:t>
      </w:r>
    </w:p>
    <w:p w:rsidR="00A30113" w:rsidRPr="003E0AE1" w:rsidRDefault="00A30113" w:rsidP="00A30113">
      <w:pPr>
        <w:pStyle w:val="Prrafodelista"/>
        <w:shd w:val="clear" w:color="auto" w:fill="FFFFFF"/>
        <w:spacing w:after="0" w:line="240" w:lineRule="auto"/>
        <w:jc w:val="both"/>
        <w:rPr>
          <w:rFonts w:ascii="Arial" w:eastAsia="Times New Roman" w:hAnsi="Arial" w:cs="Arial"/>
          <w:color w:val="222222"/>
          <w:lang w:eastAsia="es-AR"/>
        </w:rPr>
      </w:pPr>
    </w:p>
    <w:p w:rsidR="00B54A47" w:rsidRDefault="00B54A47" w:rsidP="003E0AE1">
      <w:pPr>
        <w:pStyle w:val="Prrafodelista"/>
        <w:numPr>
          <w:ilvl w:val="0"/>
          <w:numId w:val="1"/>
        </w:numPr>
        <w:shd w:val="clear" w:color="auto" w:fill="FFFFFF"/>
        <w:spacing w:after="0" w:line="240" w:lineRule="auto"/>
        <w:jc w:val="both"/>
        <w:rPr>
          <w:rFonts w:ascii="Arial" w:eastAsia="Times New Roman" w:hAnsi="Arial" w:cs="Arial"/>
          <w:color w:val="222222"/>
          <w:lang w:eastAsia="es-AR"/>
        </w:rPr>
      </w:pPr>
      <w:r w:rsidRPr="003E0AE1">
        <w:rPr>
          <w:rFonts w:ascii="Arial" w:eastAsia="Times New Roman" w:hAnsi="Arial" w:cs="Arial"/>
          <w:color w:val="222222"/>
          <w:lang w:eastAsia="es-AR"/>
        </w:rPr>
        <w:t>La decisión tiene por objeto habilitar la aplicación de la RT N° 6 al preparar estados contables (anuales o intermedios) cerrados a partir del 01/07/2018 (inclusive).</w:t>
      </w:r>
    </w:p>
    <w:p w:rsidR="003E0AE1" w:rsidRPr="003E0AE1" w:rsidRDefault="003E0AE1" w:rsidP="003E0AE1">
      <w:pPr>
        <w:pStyle w:val="Prrafodelista"/>
        <w:shd w:val="clear" w:color="auto" w:fill="FFFFFF"/>
        <w:spacing w:after="0" w:line="240" w:lineRule="auto"/>
        <w:jc w:val="center"/>
        <w:rPr>
          <w:rFonts w:ascii="Arial" w:eastAsia="Times New Roman" w:hAnsi="Arial" w:cs="Arial"/>
          <w:color w:val="222222"/>
          <w:lang w:eastAsia="es-AR"/>
        </w:rPr>
      </w:pPr>
    </w:p>
    <w:p w:rsidR="00B54A47" w:rsidRPr="003E0AE1" w:rsidRDefault="00B54A47" w:rsidP="00300D47">
      <w:pPr>
        <w:shd w:val="clear" w:color="auto" w:fill="FFFFFF"/>
        <w:spacing w:after="0" w:line="240" w:lineRule="auto"/>
        <w:rPr>
          <w:rFonts w:ascii="Arial" w:eastAsia="Times New Roman" w:hAnsi="Arial" w:cs="Arial"/>
          <w:color w:val="222222"/>
          <w:lang w:eastAsia="es-AR"/>
        </w:rPr>
      </w:pPr>
      <w:r w:rsidRPr="003E0AE1">
        <w:rPr>
          <w:rFonts w:ascii="Arial" w:eastAsia="Times New Roman" w:hAnsi="Arial" w:cs="Arial"/>
          <w:color w:val="222222"/>
          <w:lang w:eastAsia="es-AR"/>
        </w:rPr>
        <w:t>Por todo ello y en ejercicio de las atribuciones conferidas a este Consejo</w:t>
      </w:r>
    </w:p>
    <w:p w:rsidR="003E0AE1" w:rsidRDefault="003E0AE1" w:rsidP="003E0AE1">
      <w:pPr>
        <w:shd w:val="clear" w:color="auto" w:fill="FFFFFF"/>
        <w:spacing w:after="0" w:line="240" w:lineRule="auto"/>
        <w:jc w:val="both"/>
        <w:rPr>
          <w:rFonts w:ascii="Arial" w:eastAsia="Times New Roman" w:hAnsi="Arial" w:cs="Arial"/>
          <w:color w:val="222222"/>
          <w:lang w:eastAsia="es-AR"/>
        </w:rPr>
      </w:pPr>
    </w:p>
    <w:p w:rsidR="00B54A47" w:rsidRPr="003E0AE1" w:rsidRDefault="00300D47" w:rsidP="003E0AE1">
      <w:pPr>
        <w:shd w:val="clear" w:color="auto" w:fill="FFFFFF"/>
        <w:spacing w:after="0" w:line="240" w:lineRule="auto"/>
        <w:jc w:val="center"/>
        <w:rPr>
          <w:rFonts w:ascii="Arial" w:eastAsia="Times New Roman" w:hAnsi="Arial" w:cs="Arial"/>
          <w:b/>
          <w:color w:val="222222"/>
          <w:lang w:eastAsia="es-AR"/>
        </w:rPr>
      </w:pPr>
      <w:r>
        <w:rPr>
          <w:rFonts w:ascii="Arial" w:eastAsia="Times New Roman" w:hAnsi="Arial" w:cs="Arial"/>
          <w:b/>
          <w:color w:val="222222"/>
          <w:lang w:eastAsia="es-AR"/>
        </w:rPr>
        <w:t xml:space="preserve">El </w:t>
      </w:r>
      <w:r w:rsidR="00B54A47" w:rsidRPr="003E0AE1">
        <w:rPr>
          <w:rFonts w:ascii="Arial" w:eastAsia="Times New Roman" w:hAnsi="Arial" w:cs="Arial"/>
          <w:b/>
          <w:color w:val="222222"/>
          <w:lang w:eastAsia="es-AR"/>
        </w:rPr>
        <w:t>Consejo Profesional en Ciencias Económ</w:t>
      </w:r>
      <w:r>
        <w:rPr>
          <w:rFonts w:ascii="Arial" w:eastAsia="Times New Roman" w:hAnsi="Arial" w:cs="Arial"/>
          <w:b/>
          <w:color w:val="222222"/>
          <w:lang w:eastAsia="es-AR"/>
        </w:rPr>
        <w:t>icas de la Provincia de Mendoza</w:t>
      </w:r>
    </w:p>
    <w:p w:rsidR="00B25335" w:rsidRPr="003E0AE1" w:rsidRDefault="00B25335" w:rsidP="003E0AE1">
      <w:pPr>
        <w:shd w:val="clear" w:color="auto" w:fill="FFFFFF"/>
        <w:spacing w:after="0" w:line="240" w:lineRule="auto"/>
        <w:jc w:val="both"/>
        <w:rPr>
          <w:rFonts w:ascii="Arial" w:eastAsia="Times New Roman" w:hAnsi="Arial" w:cs="Arial"/>
          <w:color w:val="222222"/>
          <w:lang w:eastAsia="es-AR"/>
        </w:rPr>
      </w:pPr>
    </w:p>
    <w:p w:rsidR="00B54A47" w:rsidRPr="003E0AE1" w:rsidRDefault="00B54A47" w:rsidP="003E0AE1">
      <w:pPr>
        <w:shd w:val="clear" w:color="auto" w:fill="FFFFFF"/>
        <w:spacing w:after="0" w:line="240" w:lineRule="auto"/>
        <w:jc w:val="both"/>
        <w:rPr>
          <w:rFonts w:ascii="Arial" w:eastAsia="Times New Roman" w:hAnsi="Arial" w:cs="Arial"/>
          <w:b/>
          <w:color w:val="222222"/>
          <w:lang w:eastAsia="es-AR"/>
        </w:rPr>
      </w:pPr>
      <w:r w:rsidRPr="003E0AE1">
        <w:rPr>
          <w:rFonts w:ascii="Arial" w:eastAsia="Times New Roman" w:hAnsi="Arial" w:cs="Arial"/>
          <w:b/>
          <w:color w:val="222222"/>
          <w:lang w:eastAsia="es-AR"/>
        </w:rPr>
        <w:t>RESUELVE</w:t>
      </w:r>
    </w:p>
    <w:p w:rsidR="00B25335" w:rsidRPr="003E0AE1" w:rsidRDefault="00B25335" w:rsidP="003E0AE1">
      <w:pPr>
        <w:shd w:val="clear" w:color="auto" w:fill="FFFFFF"/>
        <w:spacing w:after="0" w:line="240" w:lineRule="auto"/>
        <w:jc w:val="both"/>
        <w:rPr>
          <w:rFonts w:ascii="Arial" w:eastAsia="Times New Roman" w:hAnsi="Arial" w:cs="Arial"/>
          <w:color w:val="222222"/>
          <w:lang w:eastAsia="es-AR"/>
        </w:rPr>
      </w:pPr>
    </w:p>
    <w:p w:rsidR="00B25335" w:rsidRPr="003E0AE1" w:rsidRDefault="00B25335" w:rsidP="003E0AE1">
      <w:pPr>
        <w:shd w:val="clear" w:color="auto" w:fill="FFFFFF"/>
        <w:spacing w:after="0" w:line="240" w:lineRule="auto"/>
        <w:jc w:val="both"/>
        <w:rPr>
          <w:rFonts w:ascii="Arial" w:eastAsia="Times New Roman" w:hAnsi="Arial" w:cs="Arial"/>
          <w:color w:val="222222"/>
          <w:lang w:eastAsia="es-AR"/>
        </w:rPr>
      </w:pPr>
      <w:r w:rsidRPr="003E0AE1">
        <w:rPr>
          <w:rFonts w:ascii="Arial" w:eastAsia="Times New Roman" w:hAnsi="Arial" w:cs="Arial"/>
          <w:color w:val="222222"/>
          <w:lang w:eastAsia="es-AR"/>
        </w:rPr>
        <w:t>Art. 1 - Declarar que rige en el ámbito de competencia territorial del Consejo Profesional en Ciencias Económicas de la Provincia de Mendoza, la resolución (JG) 539/2018 emanada de la Junta de Gobierno de la FACPCE, con el objeto de aprobar las normas para que se aplique la resolución técnica 6 al prepararse estados contables (anuales o intermedios) cerrados a partir del 1/7/2018 (inclusive). A estos efectos se seguirán los siguientes lineamientos:</w:t>
      </w:r>
    </w:p>
    <w:p w:rsidR="003E0AE1" w:rsidRDefault="003E0AE1" w:rsidP="003E0AE1">
      <w:pPr>
        <w:shd w:val="clear" w:color="auto" w:fill="FFFFFF"/>
        <w:spacing w:after="0" w:line="240" w:lineRule="auto"/>
        <w:jc w:val="both"/>
        <w:rPr>
          <w:rFonts w:ascii="Arial" w:eastAsia="Times New Roman" w:hAnsi="Arial" w:cs="Arial"/>
          <w:color w:val="222222"/>
          <w:lang w:eastAsia="es-AR"/>
        </w:rPr>
      </w:pPr>
    </w:p>
    <w:p w:rsidR="00B25335" w:rsidRPr="003E0AE1" w:rsidRDefault="00B25335" w:rsidP="003E0AE1">
      <w:pPr>
        <w:shd w:val="clear" w:color="auto" w:fill="FFFFFF"/>
        <w:spacing w:after="0" w:line="240" w:lineRule="auto"/>
        <w:jc w:val="both"/>
        <w:rPr>
          <w:rFonts w:ascii="Arial" w:eastAsia="Times New Roman" w:hAnsi="Arial" w:cs="Arial"/>
          <w:color w:val="222222"/>
          <w:lang w:eastAsia="es-AR"/>
        </w:rPr>
      </w:pPr>
      <w:r w:rsidRPr="003E0AE1">
        <w:rPr>
          <w:rFonts w:ascii="Arial" w:eastAsia="Times New Roman" w:hAnsi="Arial" w:cs="Arial"/>
          <w:color w:val="222222"/>
          <w:lang w:eastAsia="es-AR"/>
        </w:rPr>
        <w:t>a) Incorporar como norma técnica obligatoria, la "RESOLUCION JG FACPCE Nº 539/18. Normas para que los estados contables se expresen en moneda del poder adquisitivo de cierre en un contexto de inflación en los términos de la sección 3.1 de la Resolución Técnica (RT) N° 17 y de la sección 2.6 de la Resolución Técnica (RT) N° 41, aplicables a los ejercicios o períodos intermedios cerrados a partir del 1 de julio de 2018”.</w:t>
      </w:r>
    </w:p>
    <w:p w:rsidR="003E0AE1" w:rsidRDefault="003E0AE1" w:rsidP="003E0AE1">
      <w:pPr>
        <w:shd w:val="clear" w:color="auto" w:fill="FFFFFF"/>
        <w:spacing w:after="0" w:line="240" w:lineRule="auto"/>
        <w:jc w:val="both"/>
        <w:rPr>
          <w:rFonts w:ascii="Arial" w:eastAsia="Times New Roman" w:hAnsi="Arial" w:cs="Arial"/>
          <w:color w:val="222222"/>
          <w:lang w:eastAsia="es-AR"/>
        </w:rPr>
      </w:pPr>
    </w:p>
    <w:p w:rsidR="00B25335" w:rsidRPr="003E0AE1" w:rsidRDefault="00B25335" w:rsidP="003E0AE1">
      <w:pPr>
        <w:shd w:val="clear" w:color="auto" w:fill="FFFFFF"/>
        <w:spacing w:after="0" w:line="240" w:lineRule="auto"/>
        <w:jc w:val="both"/>
        <w:rPr>
          <w:rFonts w:ascii="Arial" w:eastAsia="Times New Roman" w:hAnsi="Arial" w:cs="Arial"/>
          <w:color w:val="222222"/>
          <w:lang w:eastAsia="es-AR"/>
        </w:rPr>
      </w:pPr>
      <w:r w:rsidRPr="003E0AE1">
        <w:rPr>
          <w:rFonts w:ascii="Arial" w:eastAsia="Times New Roman" w:hAnsi="Arial" w:cs="Arial"/>
          <w:color w:val="222222"/>
          <w:lang w:eastAsia="es-AR"/>
        </w:rPr>
        <w:t>b) Modificar el Artículo 1º de la Resolución JG 536/18, el que queda redactado de la siguiente manera: “La sección 3.1 (Expresión en moneda homogénea) de la Resolución Técnica N° 17 (Normas Contables Profesionales. Desarrollo de cuestiones de aplicación general) y la sección 2.6 (Expresión en moneda homogénea) de la Resolución Técnica N° 41 (Normas Contables Profesionales. Desarrollo de cuestiones de aplicación general: aspectos de reconocimiento y medición para entes pequeños y entes medianos) no se aplicarán a los estados contables correspondientes a ejercicios anuales cerrados a partir del 01/02/2018 y hasta el 30/06/2018 (ambas fechas inclusive) y sus correspondientes períodos intermedios, y no se aplicarán a los estados contables correspondientes a períodos intermedios cerrados en el mismo período”.</w:t>
      </w:r>
    </w:p>
    <w:p w:rsidR="003E0AE1" w:rsidRDefault="003E0AE1" w:rsidP="003E0AE1">
      <w:pPr>
        <w:shd w:val="clear" w:color="auto" w:fill="FFFFFF"/>
        <w:spacing w:after="0" w:line="240" w:lineRule="auto"/>
        <w:jc w:val="both"/>
        <w:rPr>
          <w:rFonts w:ascii="Arial" w:eastAsia="Times New Roman" w:hAnsi="Arial" w:cs="Arial"/>
          <w:color w:val="222222"/>
          <w:lang w:eastAsia="es-AR"/>
        </w:rPr>
      </w:pPr>
    </w:p>
    <w:p w:rsidR="00B25335" w:rsidRPr="003E0AE1" w:rsidRDefault="00B25335" w:rsidP="003E0AE1">
      <w:pPr>
        <w:shd w:val="clear" w:color="auto" w:fill="FFFFFF"/>
        <w:spacing w:after="0" w:line="240" w:lineRule="auto"/>
        <w:jc w:val="both"/>
        <w:rPr>
          <w:rFonts w:ascii="Arial" w:eastAsia="Times New Roman" w:hAnsi="Arial" w:cs="Arial"/>
          <w:color w:val="222222"/>
          <w:lang w:eastAsia="es-AR"/>
        </w:rPr>
      </w:pPr>
      <w:r w:rsidRPr="003E0AE1">
        <w:rPr>
          <w:rFonts w:ascii="Arial" w:eastAsia="Times New Roman" w:hAnsi="Arial" w:cs="Arial"/>
          <w:color w:val="222222"/>
          <w:lang w:eastAsia="es-AR"/>
        </w:rPr>
        <w:t xml:space="preserve">c) Modificar el párrafo 3 de respuesta a la pregunta 1, de la Interpretación N° 3 “Contabilización del impuesto a las ganancias”, para que quede redactado de la siguiente manera: “La diferencia entre el valor contable ajustado por inflación de los bienes de uso y el valor fiscal (o base para el impuesto a las ganancias) es una diferencia temporaria y, en </w:t>
      </w:r>
      <w:r w:rsidRPr="003E0AE1">
        <w:rPr>
          <w:rFonts w:ascii="Arial" w:eastAsia="Times New Roman" w:hAnsi="Arial" w:cs="Arial"/>
          <w:color w:val="222222"/>
          <w:lang w:eastAsia="es-AR"/>
        </w:rPr>
        <w:lastRenderedPageBreak/>
        <w:t xml:space="preserve">consecuencia, corresponde el reconocimiento de un pasivo por impuesto diferido, de acuerdo con el método del diferido que utilice según </w:t>
      </w:r>
      <w:r w:rsidR="00BE699C" w:rsidRPr="003E0AE1">
        <w:rPr>
          <w:rFonts w:ascii="Arial" w:eastAsia="Times New Roman" w:hAnsi="Arial" w:cs="Arial"/>
          <w:color w:val="222222"/>
          <w:lang w:eastAsia="es-AR"/>
        </w:rPr>
        <w:t>las normas contables argentinas</w:t>
      </w:r>
      <w:r w:rsidRPr="003E0AE1">
        <w:rPr>
          <w:rFonts w:ascii="Arial" w:eastAsia="Times New Roman" w:hAnsi="Arial" w:cs="Arial"/>
          <w:color w:val="222222"/>
          <w:lang w:eastAsia="es-AR"/>
        </w:rPr>
        <w:t xml:space="preserve">”. Asimismo </w:t>
      </w:r>
      <w:r w:rsidR="00BE699C" w:rsidRPr="003E0AE1">
        <w:rPr>
          <w:rFonts w:ascii="Arial" w:eastAsia="Times New Roman" w:hAnsi="Arial" w:cs="Arial"/>
          <w:color w:val="222222"/>
          <w:lang w:eastAsia="es-AR"/>
        </w:rPr>
        <w:t>e</w:t>
      </w:r>
      <w:r w:rsidRPr="003E0AE1">
        <w:rPr>
          <w:rFonts w:ascii="Arial" w:eastAsia="Times New Roman" w:hAnsi="Arial" w:cs="Arial"/>
          <w:color w:val="222222"/>
          <w:lang w:eastAsia="es-AR"/>
        </w:rPr>
        <w:t>liminar los párrafos 6, 7, 8 y 9 de la misma Interpretación N° 3“Contabilización del impuesto a las ganancias”.</w:t>
      </w:r>
    </w:p>
    <w:p w:rsidR="003E0AE1" w:rsidRDefault="003E0AE1" w:rsidP="003E0AE1">
      <w:pPr>
        <w:shd w:val="clear" w:color="auto" w:fill="FFFFFF"/>
        <w:spacing w:after="0" w:line="240" w:lineRule="auto"/>
        <w:jc w:val="both"/>
        <w:rPr>
          <w:rFonts w:ascii="Arial" w:eastAsia="Times New Roman" w:hAnsi="Arial" w:cs="Arial"/>
          <w:color w:val="222222"/>
          <w:lang w:eastAsia="es-AR"/>
        </w:rPr>
      </w:pPr>
    </w:p>
    <w:p w:rsidR="00B25335" w:rsidRPr="003E0AE1" w:rsidRDefault="00B25335" w:rsidP="003E0AE1">
      <w:pPr>
        <w:shd w:val="clear" w:color="auto" w:fill="FFFFFF"/>
        <w:spacing w:after="0" w:line="240" w:lineRule="auto"/>
        <w:jc w:val="both"/>
        <w:rPr>
          <w:rFonts w:ascii="Arial" w:eastAsia="Times New Roman" w:hAnsi="Arial" w:cs="Arial"/>
          <w:color w:val="222222"/>
          <w:lang w:eastAsia="es-AR"/>
        </w:rPr>
      </w:pPr>
      <w:r w:rsidRPr="003E0AE1">
        <w:rPr>
          <w:rFonts w:ascii="Arial" w:eastAsia="Times New Roman" w:hAnsi="Arial" w:cs="Arial"/>
          <w:color w:val="222222"/>
          <w:lang w:eastAsia="es-AR"/>
        </w:rPr>
        <w:t xml:space="preserve">d) Modificar la sección IV.B.5 de la RT N° 6, para que quede redactada de la siguiente manera: “La serie de índices que se </w:t>
      </w:r>
      <w:r w:rsidR="00BE699C" w:rsidRPr="003E0AE1">
        <w:rPr>
          <w:rFonts w:ascii="Arial" w:eastAsia="Times New Roman" w:hAnsi="Arial" w:cs="Arial"/>
          <w:color w:val="222222"/>
          <w:lang w:eastAsia="es-AR"/>
        </w:rPr>
        <w:t>utilizará es la resultante de co</w:t>
      </w:r>
      <w:r w:rsidRPr="003E0AE1">
        <w:rPr>
          <w:rFonts w:ascii="Arial" w:eastAsia="Times New Roman" w:hAnsi="Arial" w:cs="Arial"/>
          <w:color w:val="222222"/>
          <w:lang w:eastAsia="es-AR"/>
        </w:rPr>
        <w:t>mbinar el Índice de Precios al Consumidor Nacional (IPC) publicado por el INDEC (mes base: diciembre de 2016) con el IPIM publicado por la FACPCE, tal como lo establece la Resolución JG N°517/16. La serie completa del índice, según la definición del párrafo anterior, será elaborada y publicada mensualmente por esta Federación una vez que tome conocimiento público la variación mensual del IPC Nacional por el INDEC”.</w:t>
      </w:r>
    </w:p>
    <w:p w:rsidR="003E0AE1" w:rsidRDefault="003E0AE1" w:rsidP="003E0AE1">
      <w:pPr>
        <w:shd w:val="clear" w:color="auto" w:fill="FFFFFF"/>
        <w:spacing w:after="0" w:line="240" w:lineRule="auto"/>
        <w:jc w:val="both"/>
        <w:rPr>
          <w:rFonts w:ascii="Arial" w:eastAsia="Times New Roman" w:hAnsi="Arial" w:cs="Arial"/>
          <w:color w:val="222222"/>
          <w:lang w:eastAsia="es-AR"/>
        </w:rPr>
      </w:pPr>
    </w:p>
    <w:p w:rsidR="00B25335" w:rsidRPr="003E0AE1" w:rsidRDefault="00B25335" w:rsidP="003E0AE1">
      <w:pPr>
        <w:shd w:val="clear" w:color="auto" w:fill="FFFFFF"/>
        <w:spacing w:after="0" w:line="240" w:lineRule="auto"/>
        <w:jc w:val="both"/>
        <w:rPr>
          <w:rFonts w:ascii="Arial" w:eastAsia="Times New Roman" w:hAnsi="Arial" w:cs="Arial"/>
          <w:color w:val="222222"/>
          <w:lang w:eastAsia="es-AR"/>
        </w:rPr>
      </w:pPr>
      <w:r w:rsidRPr="003E0AE1">
        <w:rPr>
          <w:rFonts w:ascii="Arial" w:eastAsia="Times New Roman" w:hAnsi="Arial" w:cs="Arial"/>
          <w:color w:val="222222"/>
          <w:lang w:eastAsia="es-AR"/>
        </w:rPr>
        <w:t>e) Modificar la definición “re expresado” contenida en el Anexo I – Conceptos y guías de aplicación de la RT N° 41, para que quede redactada del siguiente modo: “El índice que se utilizará para la re expresión del monto de los ingresos será el establecido por la RT N° 6 para aplicar el proceso de re expresión”.</w:t>
      </w:r>
    </w:p>
    <w:p w:rsidR="003E0AE1" w:rsidRDefault="003E0AE1" w:rsidP="003E0AE1">
      <w:pPr>
        <w:shd w:val="clear" w:color="auto" w:fill="FFFFFF"/>
        <w:spacing w:after="0" w:line="240" w:lineRule="auto"/>
        <w:jc w:val="both"/>
        <w:rPr>
          <w:rFonts w:ascii="Arial" w:eastAsia="Times New Roman" w:hAnsi="Arial" w:cs="Arial"/>
          <w:color w:val="222222"/>
          <w:lang w:eastAsia="es-AR"/>
        </w:rPr>
      </w:pPr>
    </w:p>
    <w:p w:rsidR="00B25335" w:rsidRPr="003E0AE1" w:rsidRDefault="00B25335" w:rsidP="003E0AE1">
      <w:pPr>
        <w:shd w:val="clear" w:color="auto" w:fill="FFFFFF"/>
        <w:spacing w:after="0" w:line="240" w:lineRule="auto"/>
        <w:jc w:val="both"/>
        <w:rPr>
          <w:rFonts w:ascii="Arial" w:eastAsia="Times New Roman" w:hAnsi="Arial" w:cs="Arial"/>
          <w:color w:val="222222"/>
          <w:lang w:eastAsia="es-AR"/>
        </w:rPr>
      </w:pPr>
      <w:r w:rsidRPr="003E0AE1">
        <w:rPr>
          <w:rFonts w:ascii="Arial" w:eastAsia="Times New Roman" w:hAnsi="Arial" w:cs="Arial"/>
          <w:color w:val="222222"/>
          <w:lang w:eastAsia="es-AR"/>
        </w:rPr>
        <w:t>f) Establecer que la vigencia de la mencionada Resolución, es a partir de la fecha de su emisión para la preparación de los estados contables correspondientes a ejercicios anuales o intermedios cerrados a partir del 01/07/2018 (inclusive).</w:t>
      </w:r>
    </w:p>
    <w:p w:rsidR="003E0AE1" w:rsidRDefault="003E0AE1" w:rsidP="003E0AE1">
      <w:pPr>
        <w:shd w:val="clear" w:color="auto" w:fill="FFFFFF"/>
        <w:spacing w:after="0" w:line="240" w:lineRule="auto"/>
        <w:jc w:val="both"/>
        <w:rPr>
          <w:rFonts w:ascii="Arial" w:eastAsia="Times New Roman" w:hAnsi="Arial" w:cs="Arial"/>
          <w:color w:val="222222"/>
          <w:lang w:eastAsia="es-AR"/>
        </w:rPr>
      </w:pPr>
    </w:p>
    <w:p w:rsidR="00B25335" w:rsidRPr="003E0AE1" w:rsidRDefault="00B25335" w:rsidP="003E0AE1">
      <w:pPr>
        <w:shd w:val="clear" w:color="auto" w:fill="FFFFFF"/>
        <w:spacing w:after="0" w:line="240" w:lineRule="auto"/>
        <w:jc w:val="both"/>
        <w:rPr>
          <w:rFonts w:ascii="Arial" w:eastAsia="Times New Roman" w:hAnsi="Arial" w:cs="Arial"/>
          <w:color w:val="222222"/>
          <w:lang w:eastAsia="es-AR"/>
        </w:rPr>
      </w:pPr>
      <w:r w:rsidRPr="003E0AE1">
        <w:rPr>
          <w:rFonts w:ascii="Arial" w:eastAsia="Times New Roman" w:hAnsi="Arial" w:cs="Arial"/>
          <w:color w:val="222222"/>
          <w:lang w:eastAsia="es-AR"/>
        </w:rPr>
        <w:t>Art. 2 - El ejemplar de la resolución (JG) 539/2018 emanada de la Junta de Gobierno de la FACPCE, como Anexo I (*), es parte inescindible de esta resolución.</w:t>
      </w:r>
    </w:p>
    <w:p w:rsidR="003E0AE1" w:rsidRDefault="003E0AE1" w:rsidP="003E0AE1">
      <w:pPr>
        <w:shd w:val="clear" w:color="auto" w:fill="FFFFFF"/>
        <w:spacing w:after="0" w:line="240" w:lineRule="auto"/>
        <w:jc w:val="both"/>
        <w:rPr>
          <w:rFonts w:ascii="Arial" w:eastAsia="Times New Roman" w:hAnsi="Arial" w:cs="Arial"/>
          <w:color w:val="222222"/>
          <w:lang w:eastAsia="es-AR"/>
        </w:rPr>
      </w:pPr>
    </w:p>
    <w:p w:rsidR="00B25335" w:rsidRPr="003E0AE1" w:rsidRDefault="003E0AE1" w:rsidP="003E0AE1">
      <w:pPr>
        <w:shd w:val="clear" w:color="auto" w:fill="FFFFFF"/>
        <w:spacing w:after="0" w:line="240" w:lineRule="auto"/>
        <w:jc w:val="both"/>
        <w:rPr>
          <w:rFonts w:ascii="Arial" w:eastAsia="Times New Roman" w:hAnsi="Arial" w:cs="Arial"/>
          <w:color w:val="222222"/>
          <w:lang w:eastAsia="es-AR"/>
        </w:rPr>
      </w:pPr>
      <w:r>
        <w:rPr>
          <w:rFonts w:ascii="Arial" w:eastAsia="Times New Roman" w:hAnsi="Arial" w:cs="Arial"/>
          <w:color w:val="222222"/>
          <w:lang w:eastAsia="es-AR"/>
        </w:rPr>
        <w:t xml:space="preserve">Art. 3 - </w:t>
      </w:r>
      <w:r w:rsidR="00B25335" w:rsidRPr="003E0AE1">
        <w:rPr>
          <w:rFonts w:ascii="Arial" w:eastAsia="Times New Roman" w:hAnsi="Arial" w:cs="Arial"/>
          <w:color w:val="222222"/>
          <w:lang w:eastAsia="es-AR"/>
        </w:rPr>
        <w:t>Regístrese, Comuníquese y Archívese</w:t>
      </w:r>
    </w:p>
    <w:p w:rsidR="00D92582" w:rsidRDefault="00D92582" w:rsidP="003E0AE1">
      <w:pPr>
        <w:jc w:val="both"/>
      </w:pPr>
    </w:p>
    <w:p w:rsidR="00A30113" w:rsidRDefault="00A30113" w:rsidP="003E0AE1">
      <w:pPr>
        <w:jc w:val="both"/>
      </w:pPr>
    </w:p>
    <w:p w:rsidR="00A30113" w:rsidRDefault="00A30113" w:rsidP="003E0AE1">
      <w:pPr>
        <w:jc w:val="both"/>
      </w:pPr>
    </w:p>
    <w:p w:rsidR="00A30113" w:rsidRDefault="00300D47" w:rsidP="003E0AE1">
      <w:pPr>
        <w:jc w:val="both"/>
      </w:pPr>
      <w:r>
        <w:t>Cdora. Marisa Miranda Vasconcelo                                       Cdor. Conrado S. Risso Patrón</w:t>
      </w:r>
    </w:p>
    <w:p w:rsidR="00300D47" w:rsidRDefault="00300D47" w:rsidP="003E0AE1">
      <w:pPr>
        <w:jc w:val="both"/>
      </w:pPr>
      <w:r>
        <w:t xml:space="preserve">               Prosecretaria                                                                             Presidente</w:t>
      </w:r>
    </w:p>
    <w:p w:rsidR="00A30113" w:rsidRDefault="00A30113" w:rsidP="003E0AE1">
      <w:pPr>
        <w:jc w:val="both"/>
      </w:pPr>
    </w:p>
    <w:p w:rsidR="00A30113" w:rsidRDefault="00A30113" w:rsidP="003E0AE1">
      <w:pPr>
        <w:jc w:val="both"/>
      </w:pPr>
    </w:p>
    <w:p w:rsidR="00A30113" w:rsidRDefault="00A30113" w:rsidP="003E0AE1">
      <w:pPr>
        <w:jc w:val="both"/>
      </w:pPr>
    </w:p>
    <w:p w:rsidR="00A30113" w:rsidRDefault="00A30113" w:rsidP="003E0AE1">
      <w:pPr>
        <w:jc w:val="both"/>
      </w:pPr>
    </w:p>
    <w:p w:rsidR="00A30113" w:rsidRDefault="00A30113" w:rsidP="003E0AE1">
      <w:pPr>
        <w:jc w:val="both"/>
      </w:pPr>
    </w:p>
    <w:p w:rsidR="00A30113" w:rsidRDefault="00A30113" w:rsidP="003E0AE1">
      <w:pPr>
        <w:jc w:val="both"/>
      </w:pPr>
    </w:p>
    <w:p w:rsidR="00A30113" w:rsidRDefault="00A30113" w:rsidP="003E0AE1">
      <w:pPr>
        <w:jc w:val="both"/>
      </w:pPr>
    </w:p>
    <w:p w:rsidR="00A30113" w:rsidRDefault="00A30113" w:rsidP="003E0AE1">
      <w:pPr>
        <w:jc w:val="both"/>
      </w:pPr>
    </w:p>
    <w:p w:rsidR="00A30113" w:rsidRDefault="00A30113" w:rsidP="003E0AE1">
      <w:pPr>
        <w:jc w:val="both"/>
      </w:pPr>
    </w:p>
    <w:p w:rsidR="00A30113" w:rsidRDefault="00A30113" w:rsidP="003E0AE1">
      <w:pPr>
        <w:jc w:val="both"/>
      </w:pPr>
    </w:p>
    <w:p w:rsidR="00A30113" w:rsidRDefault="00A30113" w:rsidP="003E0AE1">
      <w:pPr>
        <w:jc w:val="both"/>
      </w:pPr>
    </w:p>
    <w:p w:rsidR="00300D47" w:rsidRDefault="00300D47" w:rsidP="003E0AE1">
      <w:pPr>
        <w:jc w:val="both"/>
      </w:pPr>
    </w:p>
    <w:p w:rsidR="00A30113" w:rsidRDefault="00A30113" w:rsidP="00A30113">
      <w:pPr>
        <w:jc w:val="center"/>
      </w:pPr>
      <w:r>
        <w:lastRenderedPageBreak/>
        <w:t>ANEXO</w:t>
      </w:r>
      <w:r w:rsidR="00A002BD">
        <w:t xml:space="preserve"> I</w:t>
      </w:r>
    </w:p>
    <w:p w:rsidR="00A30113" w:rsidRDefault="00A30113" w:rsidP="00A30113">
      <w:pPr>
        <w:autoSpaceDE w:val="0"/>
        <w:autoSpaceDN w:val="0"/>
        <w:adjustRightInd w:val="0"/>
        <w:spacing w:after="0" w:line="240" w:lineRule="auto"/>
        <w:rPr>
          <w:rFonts w:ascii="Calibri" w:hAnsi="Calibri" w:cs="Calibri"/>
          <w:sz w:val="26"/>
          <w:szCs w:val="26"/>
        </w:rPr>
      </w:pPr>
    </w:p>
    <w:p w:rsidR="00A30113" w:rsidRDefault="00A30113" w:rsidP="00A30113">
      <w:pPr>
        <w:autoSpaceDE w:val="0"/>
        <w:autoSpaceDN w:val="0"/>
        <w:adjustRightInd w:val="0"/>
        <w:spacing w:after="0" w:line="240" w:lineRule="auto"/>
        <w:jc w:val="center"/>
        <w:rPr>
          <w:rFonts w:ascii="Calibri" w:hAnsi="Calibri" w:cs="Calibri"/>
          <w:sz w:val="21"/>
          <w:szCs w:val="21"/>
        </w:rPr>
      </w:pPr>
      <w:r w:rsidRPr="00825648">
        <w:rPr>
          <w:rFonts w:ascii="Calibri" w:hAnsi="Calibri" w:cs="Calibri"/>
          <w:noProof/>
          <w:sz w:val="26"/>
          <w:szCs w:val="26"/>
          <w:lang w:eastAsia="es-AR"/>
        </w:rPr>
        <w:drawing>
          <wp:inline distT="0" distB="0" distL="0" distR="0">
            <wp:extent cx="539750" cy="463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463550"/>
                    </a:xfrm>
                    <a:prstGeom prst="rect">
                      <a:avLst/>
                    </a:prstGeom>
                    <a:noFill/>
                    <a:ln>
                      <a:noFill/>
                    </a:ln>
                  </pic:spPr>
                </pic:pic>
              </a:graphicData>
            </a:graphic>
          </wp:inline>
        </w:drawing>
      </w:r>
      <w:r>
        <w:rPr>
          <w:rFonts w:ascii="Calibri" w:hAnsi="Calibri" w:cs="Calibri"/>
          <w:sz w:val="26"/>
          <w:szCs w:val="26"/>
        </w:rPr>
        <w:t xml:space="preserve">Federación Argentina de Consejos Profesionales de Ciencias Económicas </w:t>
      </w:r>
    </w:p>
    <w:p w:rsidR="00A30113" w:rsidRPr="00F5270E" w:rsidRDefault="00A30113" w:rsidP="00A30113">
      <w:pPr>
        <w:autoSpaceDE w:val="0"/>
        <w:autoSpaceDN w:val="0"/>
        <w:adjustRightInd w:val="0"/>
        <w:spacing w:after="0" w:line="240" w:lineRule="auto"/>
        <w:jc w:val="center"/>
        <w:rPr>
          <w:rFonts w:ascii="Calibri" w:hAnsi="Calibri" w:cs="Calibri"/>
          <w:sz w:val="26"/>
          <w:szCs w:val="26"/>
        </w:rPr>
      </w:pPr>
    </w:p>
    <w:p w:rsidR="00A30113" w:rsidRDefault="00A30113" w:rsidP="00A30113">
      <w:pPr>
        <w:autoSpaceDE w:val="0"/>
        <w:autoSpaceDN w:val="0"/>
        <w:adjustRightInd w:val="0"/>
        <w:spacing w:after="0" w:line="240" w:lineRule="auto"/>
        <w:jc w:val="center"/>
        <w:rPr>
          <w:rFonts w:ascii="Helvetica-Bold" w:hAnsi="Helvetica-Bold" w:cs="Helvetica-Bold"/>
          <w:b/>
          <w:bCs/>
          <w:sz w:val="13"/>
          <w:szCs w:val="13"/>
        </w:rPr>
      </w:pPr>
      <w:r>
        <w:rPr>
          <w:rFonts w:ascii="Helvetica-Bold" w:hAnsi="Helvetica-Bold" w:cs="Helvetica-Bold"/>
          <w:b/>
          <w:bCs/>
          <w:sz w:val="21"/>
          <w:szCs w:val="21"/>
        </w:rPr>
        <w:t>RESOLUCIÓN DE JG N°539/18</w:t>
      </w:r>
      <w:r>
        <w:rPr>
          <w:rFonts w:ascii="Helvetica-Bold" w:hAnsi="Helvetica-Bold" w:cs="Helvetica-Bold"/>
          <w:b/>
          <w:bCs/>
          <w:sz w:val="13"/>
          <w:szCs w:val="13"/>
        </w:rPr>
        <w:t>1</w:t>
      </w:r>
    </w:p>
    <w:p w:rsidR="00A30113" w:rsidRDefault="00A30113" w:rsidP="00A30113">
      <w:pPr>
        <w:autoSpaceDE w:val="0"/>
        <w:autoSpaceDN w:val="0"/>
        <w:adjustRightInd w:val="0"/>
        <w:spacing w:after="0" w:line="240" w:lineRule="auto"/>
        <w:jc w:val="center"/>
        <w:rPr>
          <w:rFonts w:ascii="Helvetica-Bold" w:hAnsi="Helvetica-Bold" w:cs="Helvetica-Bold"/>
          <w:b/>
          <w:bCs/>
          <w:sz w:val="13"/>
          <w:szCs w:val="13"/>
        </w:rPr>
      </w:pP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r>
        <w:rPr>
          <w:rFonts w:ascii="Helvetica-Bold" w:hAnsi="Helvetica-Bold" w:cs="Helvetica-Bold"/>
          <w:b/>
          <w:bCs/>
          <w:sz w:val="21"/>
          <w:szCs w:val="21"/>
        </w:rPr>
        <w:t>Normas para que los estados contables se expresen en moneda del poder adquisitivo de cierre en un contexto de inflación en los términos de la sección 3.1 de la Resolución Técnica (RT) N° 17 y de la sección 2.6 de la Resolución Técnica (RT) N° 41, aplicables a los ejercicios o períodos intermedios cerrados a partir del 1 de julio de 2018</w:t>
      </w: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r>
        <w:rPr>
          <w:rFonts w:ascii="Helvetica-Bold" w:hAnsi="Helvetica-Bold" w:cs="Helvetica-Bold"/>
          <w:b/>
          <w:bCs/>
          <w:sz w:val="21"/>
          <w:szCs w:val="21"/>
        </w:rPr>
        <w:t>PRIMERA PARTE</w:t>
      </w: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r>
        <w:rPr>
          <w:rFonts w:ascii="Helvetica-Bold" w:hAnsi="Helvetica-Bold" w:cs="Helvetica-Bold"/>
          <w:b/>
          <w:bCs/>
          <w:sz w:val="21"/>
          <w:szCs w:val="21"/>
        </w:rPr>
        <w:t>VISTO:</w:t>
      </w: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El inciso f) del artículo 6 del Estatuto de esta Federación,</w:t>
      </w: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r>
        <w:rPr>
          <w:rFonts w:ascii="Helvetica-Bold" w:hAnsi="Helvetica-Bold" w:cs="Helvetica-Bold"/>
          <w:b/>
          <w:bCs/>
          <w:sz w:val="21"/>
          <w:szCs w:val="21"/>
        </w:rPr>
        <w:t>Y CONSIDERANDO:</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pStyle w:val="Prrafodelista"/>
        <w:numPr>
          <w:ilvl w:val="0"/>
          <w:numId w:val="2"/>
        </w:numPr>
        <w:autoSpaceDE w:val="0"/>
        <w:autoSpaceDN w:val="0"/>
        <w:adjustRightInd w:val="0"/>
        <w:spacing w:after="0" w:line="240" w:lineRule="auto"/>
        <w:jc w:val="both"/>
        <w:rPr>
          <w:rFonts w:ascii="Helvetica" w:hAnsi="Helvetica" w:cs="Helvetica"/>
          <w:sz w:val="21"/>
          <w:szCs w:val="21"/>
        </w:rPr>
      </w:pPr>
      <w:r w:rsidRPr="00F5270E">
        <w:rPr>
          <w:rFonts w:ascii="Helvetica" w:hAnsi="Helvetica" w:cs="Helvetica"/>
          <w:sz w:val="21"/>
          <w:szCs w:val="21"/>
        </w:rPr>
        <w:t>La sección 3.1 de la Resolución Técnica (RT) N° 17.</w:t>
      </w:r>
    </w:p>
    <w:p w:rsidR="00A30113" w:rsidRPr="00F5270E" w:rsidRDefault="00A30113" w:rsidP="00A30113">
      <w:pPr>
        <w:pStyle w:val="Prrafodelista"/>
        <w:autoSpaceDE w:val="0"/>
        <w:autoSpaceDN w:val="0"/>
        <w:adjustRightInd w:val="0"/>
        <w:spacing w:after="0" w:line="240" w:lineRule="auto"/>
        <w:jc w:val="both"/>
        <w:rPr>
          <w:rFonts w:ascii="Helvetica" w:hAnsi="Helvetica" w:cs="Helvetica"/>
          <w:sz w:val="21"/>
          <w:szCs w:val="21"/>
        </w:rPr>
      </w:pPr>
    </w:p>
    <w:p w:rsidR="00A30113" w:rsidRDefault="00A30113" w:rsidP="00A30113">
      <w:pPr>
        <w:pStyle w:val="Prrafodelista"/>
        <w:numPr>
          <w:ilvl w:val="0"/>
          <w:numId w:val="2"/>
        </w:numPr>
        <w:autoSpaceDE w:val="0"/>
        <w:autoSpaceDN w:val="0"/>
        <w:adjustRightInd w:val="0"/>
        <w:spacing w:after="0" w:line="240" w:lineRule="auto"/>
        <w:jc w:val="both"/>
        <w:rPr>
          <w:rFonts w:ascii="Helvetica" w:hAnsi="Helvetica" w:cs="Helvetica"/>
          <w:sz w:val="21"/>
          <w:szCs w:val="21"/>
        </w:rPr>
      </w:pPr>
      <w:r w:rsidRPr="00F5270E">
        <w:rPr>
          <w:rFonts w:ascii="Helvetica" w:hAnsi="Helvetica" w:cs="Helvetica"/>
          <w:sz w:val="21"/>
          <w:szCs w:val="21"/>
        </w:rPr>
        <w:t>La sección 2.6 de la Resolución Técnica (RT) N° 41.</w:t>
      </w:r>
    </w:p>
    <w:p w:rsidR="00A30113" w:rsidRPr="00A31800"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pStyle w:val="Prrafodelista"/>
        <w:numPr>
          <w:ilvl w:val="0"/>
          <w:numId w:val="2"/>
        </w:numPr>
        <w:autoSpaceDE w:val="0"/>
        <w:autoSpaceDN w:val="0"/>
        <w:adjustRightInd w:val="0"/>
        <w:spacing w:after="0" w:line="240" w:lineRule="auto"/>
        <w:jc w:val="both"/>
        <w:rPr>
          <w:rFonts w:ascii="Helvetica" w:hAnsi="Helvetica" w:cs="Helvetica"/>
          <w:sz w:val="21"/>
          <w:szCs w:val="21"/>
        </w:rPr>
      </w:pPr>
      <w:r w:rsidRPr="00EB6CE2">
        <w:rPr>
          <w:rFonts w:ascii="Helvetica" w:hAnsi="Helvetica" w:cs="Helvetica"/>
          <w:sz w:val="21"/>
          <w:szCs w:val="21"/>
        </w:rPr>
        <w:t>La Resolución Técnica (RT) N° 6.</w:t>
      </w:r>
    </w:p>
    <w:p w:rsidR="00A30113" w:rsidRPr="00A31800"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pStyle w:val="Prrafodelista"/>
        <w:numPr>
          <w:ilvl w:val="0"/>
          <w:numId w:val="2"/>
        </w:numPr>
        <w:autoSpaceDE w:val="0"/>
        <w:autoSpaceDN w:val="0"/>
        <w:adjustRightInd w:val="0"/>
        <w:spacing w:after="0" w:line="240" w:lineRule="auto"/>
        <w:jc w:val="both"/>
        <w:rPr>
          <w:rFonts w:ascii="Helvetica" w:hAnsi="Helvetica" w:cs="Helvetica"/>
          <w:sz w:val="21"/>
          <w:szCs w:val="21"/>
        </w:rPr>
      </w:pPr>
      <w:r w:rsidRPr="00EB6CE2">
        <w:rPr>
          <w:rFonts w:ascii="Helvetica" w:hAnsi="Helvetica" w:cs="Helvetica"/>
          <w:sz w:val="21"/>
          <w:szCs w:val="21"/>
        </w:rPr>
        <w:t>La Interpretación N° 8 de Normas Profesionales.</w:t>
      </w:r>
    </w:p>
    <w:p w:rsidR="00A30113" w:rsidRPr="00A31800"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pStyle w:val="Prrafodelista"/>
        <w:numPr>
          <w:ilvl w:val="0"/>
          <w:numId w:val="2"/>
        </w:numPr>
        <w:autoSpaceDE w:val="0"/>
        <w:autoSpaceDN w:val="0"/>
        <w:adjustRightInd w:val="0"/>
        <w:spacing w:after="0" w:line="240" w:lineRule="auto"/>
        <w:jc w:val="both"/>
        <w:rPr>
          <w:rFonts w:ascii="Helvetica" w:hAnsi="Helvetica" w:cs="Helvetica"/>
          <w:sz w:val="21"/>
          <w:szCs w:val="21"/>
        </w:rPr>
      </w:pPr>
      <w:r w:rsidRPr="00EB6CE2">
        <w:rPr>
          <w:rFonts w:ascii="Helvetica" w:hAnsi="Helvetica" w:cs="Helvetica"/>
          <w:sz w:val="21"/>
          <w:szCs w:val="21"/>
        </w:rPr>
        <w:t>Las resoluciones de Junta de Gobierno N°517/16, N°527/17, y N°536/18.</w:t>
      </w:r>
    </w:p>
    <w:p w:rsidR="00A30113" w:rsidRPr="00A31800"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pStyle w:val="Prrafodelista"/>
        <w:numPr>
          <w:ilvl w:val="0"/>
          <w:numId w:val="2"/>
        </w:numPr>
        <w:autoSpaceDE w:val="0"/>
        <w:autoSpaceDN w:val="0"/>
        <w:adjustRightInd w:val="0"/>
        <w:spacing w:after="0" w:line="240" w:lineRule="auto"/>
        <w:jc w:val="both"/>
        <w:rPr>
          <w:rFonts w:ascii="Helvetica" w:hAnsi="Helvetica" w:cs="Helvetica"/>
          <w:sz w:val="21"/>
          <w:szCs w:val="21"/>
        </w:rPr>
      </w:pPr>
      <w:r w:rsidRPr="00EB6CE2">
        <w:rPr>
          <w:rFonts w:ascii="Helvetica" w:hAnsi="Helvetica" w:cs="Helvetica"/>
          <w:sz w:val="21"/>
          <w:szCs w:val="21"/>
        </w:rPr>
        <w:t>Que la FACPCE ha realizado un monitoreo permanente de los índices deprecios, concluyendo que la tasa acumulada de inflación en los últimos 3años supera el 100%, medida en las diferentes combinaciones posibles deíndices disponibles y, entre otros, con el IPIM.</w:t>
      </w:r>
    </w:p>
    <w:p w:rsidR="00A30113" w:rsidRPr="00A31800"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pStyle w:val="Prrafodelista"/>
        <w:numPr>
          <w:ilvl w:val="0"/>
          <w:numId w:val="2"/>
        </w:numPr>
        <w:autoSpaceDE w:val="0"/>
        <w:autoSpaceDN w:val="0"/>
        <w:adjustRightInd w:val="0"/>
        <w:spacing w:after="0" w:line="240" w:lineRule="auto"/>
        <w:jc w:val="both"/>
        <w:rPr>
          <w:rFonts w:ascii="Helvetica" w:hAnsi="Helvetica" w:cs="Helvetica"/>
          <w:sz w:val="21"/>
          <w:szCs w:val="21"/>
        </w:rPr>
      </w:pPr>
      <w:r w:rsidRPr="00EB6CE2">
        <w:rPr>
          <w:rFonts w:ascii="Helvetica" w:hAnsi="Helvetica" w:cs="Helvetica"/>
          <w:sz w:val="21"/>
          <w:szCs w:val="21"/>
        </w:rPr>
        <w:t>Que la proyección realizada muestra que es altamente probable que la tasaacumulada trianual superará el 100% en lo que resta del año 2018.</w:t>
      </w:r>
    </w:p>
    <w:p w:rsidR="00A30113" w:rsidRPr="00A31800"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pStyle w:val="Prrafodelista"/>
        <w:numPr>
          <w:ilvl w:val="0"/>
          <w:numId w:val="2"/>
        </w:numPr>
        <w:autoSpaceDE w:val="0"/>
        <w:autoSpaceDN w:val="0"/>
        <w:adjustRightInd w:val="0"/>
        <w:spacing w:after="0" w:line="240" w:lineRule="auto"/>
        <w:jc w:val="both"/>
        <w:rPr>
          <w:rFonts w:ascii="Helvetica" w:hAnsi="Helvetica" w:cs="Helvetica"/>
          <w:sz w:val="21"/>
          <w:szCs w:val="21"/>
        </w:rPr>
      </w:pPr>
      <w:r w:rsidRPr="00EB6CE2">
        <w:rPr>
          <w:rFonts w:ascii="Helvetica" w:hAnsi="Helvetica" w:cs="Helvetica"/>
          <w:sz w:val="21"/>
          <w:szCs w:val="21"/>
        </w:rPr>
        <w:t>Que otras evidencias macroeconómicas muestran que se están cumpliendolos factores cualitativos planteados en la RT N° 17 y en la RT N° 41.</w:t>
      </w:r>
    </w:p>
    <w:p w:rsidR="00A30113" w:rsidRPr="00A31800"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pStyle w:val="Prrafodelista"/>
        <w:numPr>
          <w:ilvl w:val="0"/>
          <w:numId w:val="2"/>
        </w:numPr>
        <w:autoSpaceDE w:val="0"/>
        <w:autoSpaceDN w:val="0"/>
        <w:adjustRightInd w:val="0"/>
        <w:spacing w:after="0" w:line="240" w:lineRule="auto"/>
        <w:jc w:val="both"/>
        <w:rPr>
          <w:rFonts w:ascii="Helvetica" w:hAnsi="Helvetica" w:cs="Helvetica"/>
          <w:sz w:val="21"/>
          <w:szCs w:val="21"/>
        </w:rPr>
      </w:pPr>
      <w:r w:rsidRPr="00EB6CE2">
        <w:rPr>
          <w:rFonts w:ascii="Helvetica" w:hAnsi="Helvetica" w:cs="Helvetica"/>
          <w:sz w:val="21"/>
          <w:szCs w:val="21"/>
        </w:rPr>
        <w:t xml:space="preserve">Que lo anteriormente indicado, permite concluir que debe iniciarse laaplicación del ajuste por inflación resultante de la sección 3.1 de la RT N°17(modificada por la RT N°39) y sección 2.6 de la RT N°41 para la preparaciónde los estados contables correspondientes a períodos contables (anuales ointermedios) que cierren a partir del </w:t>
      </w:r>
      <w:r w:rsidRPr="00EB6CE2">
        <w:rPr>
          <w:rFonts w:ascii="Helvetica-Bold" w:hAnsi="Helvetica-Bold" w:cs="Helvetica-Bold"/>
          <w:b/>
          <w:bCs/>
          <w:sz w:val="21"/>
          <w:szCs w:val="21"/>
        </w:rPr>
        <w:t xml:space="preserve">01/07/2018 </w:t>
      </w:r>
      <w:r w:rsidRPr="00EB6CE2">
        <w:rPr>
          <w:rFonts w:ascii="Helvetica" w:hAnsi="Helvetica" w:cs="Helvetica"/>
          <w:sz w:val="21"/>
          <w:szCs w:val="21"/>
        </w:rPr>
        <w:t>(inclusive).</w:t>
      </w:r>
    </w:p>
    <w:p w:rsidR="00A30113" w:rsidRPr="00A31800"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pStyle w:val="Prrafodelista"/>
        <w:numPr>
          <w:ilvl w:val="0"/>
          <w:numId w:val="2"/>
        </w:numPr>
        <w:autoSpaceDE w:val="0"/>
        <w:autoSpaceDN w:val="0"/>
        <w:adjustRightInd w:val="0"/>
        <w:spacing w:after="0" w:line="240" w:lineRule="auto"/>
        <w:jc w:val="both"/>
        <w:rPr>
          <w:rFonts w:ascii="Helvetica" w:hAnsi="Helvetica" w:cs="Helvetica"/>
          <w:sz w:val="21"/>
          <w:szCs w:val="21"/>
        </w:rPr>
      </w:pPr>
      <w:r w:rsidRPr="00EB6CE2">
        <w:rPr>
          <w:rFonts w:ascii="Helvetica" w:hAnsi="Helvetica" w:cs="Helvetica"/>
          <w:sz w:val="21"/>
          <w:szCs w:val="21"/>
        </w:rPr>
        <w:t xml:space="preserve">Que, en consecuencia, no deberá aplicarse la RT N° 6 para preparar losestados contables correspondientes a cierres (anuales o intermedios),ocurridos hasta el </w:t>
      </w:r>
      <w:r w:rsidRPr="00EB6CE2">
        <w:rPr>
          <w:rFonts w:ascii="Helvetica-Bold" w:hAnsi="Helvetica-Bold" w:cs="Helvetica-Bold"/>
          <w:b/>
          <w:bCs/>
          <w:sz w:val="21"/>
          <w:szCs w:val="21"/>
        </w:rPr>
        <w:t xml:space="preserve">30/06/2018 </w:t>
      </w:r>
      <w:r w:rsidRPr="00EB6CE2">
        <w:rPr>
          <w:rFonts w:ascii="Helvetica" w:hAnsi="Helvetica" w:cs="Helvetica"/>
          <w:sz w:val="21"/>
          <w:szCs w:val="21"/>
        </w:rPr>
        <w:t>(inclusive).</w:t>
      </w:r>
    </w:p>
    <w:p w:rsidR="00A30113" w:rsidRPr="00A31800"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pStyle w:val="Prrafodelista"/>
        <w:numPr>
          <w:ilvl w:val="0"/>
          <w:numId w:val="2"/>
        </w:numPr>
        <w:autoSpaceDE w:val="0"/>
        <w:autoSpaceDN w:val="0"/>
        <w:adjustRightInd w:val="0"/>
        <w:spacing w:after="0" w:line="240" w:lineRule="auto"/>
        <w:jc w:val="both"/>
        <w:rPr>
          <w:rFonts w:ascii="Helvetica" w:hAnsi="Helvetica" w:cs="Helvetica"/>
          <w:sz w:val="21"/>
          <w:szCs w:val="21"/>
        </w:rPr>
      </w:pPr>
      <w:r w:rsidRPr="00EB6CE2">
        <w:rPr>
          <w:rFonts w:ascii="Helvetica" w:hAnsi="Helvetica" w:cs="Helvetica"/>
          <w:sz w:val="21"/>
          <w:szCs w:val="21"/>
        </w:rPr>
        <w:t>Que, en esos estados contables, como ya se conoce que corresponderáaplicar el ajuste por inflación en los estados contables cuyos cierres(anuales o intermedios) ocurran a partir del 01/07/2018, los entes deberándescribir la situación y, de considerarlo necesario, incluir alguna medida desus potenciales impactos futuros cuando preparen información financieraajustada por inflación.</w:t>
      </w:r>
    </w:p>
    <w:p w:rsidR="00A30113" w:rsidRPr="00A31800"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pStyle w:val="Prrafodelista"/>
        <w:numPr>
          <w:ilvl w:val="0"/>
          <w:numId w:val="2"/>
        </w:numPr>
        <w:autoSpaceDE w:val="0"/>
        <w:autoSpaceDN w:val="0"/>
        <w:adjustRightInd w:val="0"/>
        <w:spacing w:after="0" w:line="240" w:lineRule="auto"/>
        <w:jc w:val="both"/>
        <w:rPr>
          <w:rFonts w:ascii="Helvetica" w:hAnsi="Helvetica" w:cs="Helvetica"/>
          <w:sz w:val="21"/>
          <w:szCs w:val="21"/>
        </w:rPr>
      </w:pPr>
      <w:r w:rsidRPr="00EB6CE2">
        <w:rPr>
          <w:rFonts w:ascii="Helvetica" w:hAnsi="Helvetica" w:cs="Helvetica"/>
          <w:sz w:val="21"/>
          <w:szCs w:val="21"/>
        </w:rPr>
        <w:lastRenderedPageBreak/>
        <w:t>Que, atento a la publicación del IPC Nacional (el que contiene una toma deprecios de diversas zonas geográficas) por el INDEC a partir de enero de2017 (base diciembre de 2016),existen condiciones que permiten utilizareste índice para compatibilizarla aplicación del procedimiento de la RT N° 6con la práctica internacional en relación con la NIC 29 (emitida por el IASB)y, por ello, resulta necesario modificar el índice de precios para determinarlos coeficientes de reexpresión, basados en una serie que empalme el IPCNacional desde enero de 2017, con el IPIM hasta esa fecha.</w:t>
      </w:r>
    </w:p>
    <w:p w:rsidR="00A30113" w:rsidRPr="00A31800"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pStyle w:val="Prrafodelista"/>
        <w:numPr>
          <w:ilvl w:val="0"/>
          <w:numId w:val="2"/>
        </w:numPr>
        <w:autoSpaceDE w:val="0"/>
        <w:autoSpaceDN w:val="0"/>
        <w:adjustRightInd w:val="0"/>
        <w:spacing w:after="0" w:line="240" w:lineRule="auto"/>
        <w:jc w:val="both"/>
        <w:rPr>
          <w:rFonts w:ascii="Helvetica" w:hAnsi="Helvetica" w:cs="Helvetica"/>
          <w:sz w:val="21"/>
          <w:szCs w:val="21"/>
        </w:rPr>
      </w:pPr>
      <w:r w:rsidRPr="00EB6CE2">
        <w:rPr>
          <w:rFonts w:ascii="Helvetica" w:hAnsi="Helvetica" w:cs="Helvetica"/>
          <w:sz w:val="21"/>
          <w:szCs w:val="21"/>
        </w:rPr>
        <w:t>Que la Resolución JG 536/18 estableció que, en relación con la expresiónde los estados contables en moneda homogénea, resultaba necesariorealizar un análisis de la interacción de la RT N° 17 con la RT N° 48 y,realizado el mencionado análisis y la ocurrencia de los hechosmacroeconómicos mencionados anteriormente, se define que debeaplicarse la RT N° 6 a los estados contables cuyos ejercicios (anual otrimestral) cierra a partir del 01/07/2018 (inclusive).</w:t>
      </w:r>
    </w:p>
    <w:p w:rsidR="00A30113" w:rsidRPr="00A31800"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pStyle w:val="Prrafodelista"/>
        <w:numPr>
          <w:ilvl w:val="0"/>
          <w:numId w:val="2"/>
        </w:numPr>
        <w:autoSpaceDE w:val="0"/>
        <w:autoSpaceDN w:val="0"/>
        <w:adjustRightInd w:val="0"/>
        <w:spacing w:after="0" w:line="240" w:lineRule="auto"/>
        <w:jc w:val="both"/>
        <w:rPr>
          <w:rFonts w:ascii="Helvetica" w:hAnsi="Helvetica" w:cs="Helvetica"/>
          <w:sz w:val="21"/>
          <w:szCs w:val="21"/>
        </w:rPr>
      </w:pPr>
      <w:r w:rsidRPr="00EB6CE2">
        <w:rPr>
          <w:rFonts w:ascii="Helvetica" w:hAnsi="Helvetica" w:cs="Helvetica"/>
          <w:sz w:val="21"/>
          <w:szCs w:val="21"/>
        </w:rPr>
        <w:t>Que la aplicación del ajuste integral por inflación requiere esfuerzos diversos(capacitación, modificación de sistemas informáticos, búsqueda deinformación, definición de ciertos aspectos conceptuales por parte de laprofesión, y otros), lo que genera la necesidad de establecer normas detransición en forma urgente, para la aplicación de la RT N° 6.</w:t>
      </w:r>
    </w:p>
    <w:p w:rsidR="00A30113" w:rsidRPr="00A31800" w:rsidRDefault="00A30113" w:rsidP="00A30113">
      <w:pPr>
        <w:pStyle w:val="Prrafodelista"/>
        <w:rPr>
          <w:rFonts w:ascii="Helvetica" w:hAnsi="Helvetica" w:cs="Helvetica"/>
          <w:sz w:val="21"/>
          <w:szCs w:val="21"/>
        </w:rPr>
      </w:pPr>
    </w:p>
    <w:p w:rsidR="00A30113" w:rsidRPr="00EB6CE2" w:rsidRDefault="00A30113" w:rsidP="00A30113">
      <w:pPr>
        <w:pStyle w:val="Prrafodelista"/>
        <w:autoSpaceDE w:val="0"/>
        <w:autoSpaceDN w:val="0"/>
        <w:adjustRightInd w:val="0"/>
        <w:spacing w:after="0" w:line="240" w:lineRule="auto"/>
        <w:jc w:val="both"/>
        <w:rPr>
          <w:rFonts w:ascii="Helvetica" w:hAnsi="Helvetica" w:cs="Helvetica"/>
          <w:sz w:val="21"/>
          <w:szCs w:val="21"/>
        </w:rPr>
      </w:pPr>
    </w:p>
    <w:p w:rsidR="00A30113" w:rsidRDefault="00A30113" w:rsidP="00A30113">
      <w:pPr>
        <w:autoSpaceDE w:val="0"/>
        <w:autoSpaceDN w:val="0"/>
        <w:adjustRightInd w:val="0"/>
        <w:spacing w:after="0" w:line="240" w:lineRule="auto"/>
        <w:rPr>
          <w:rFonts w:ascii="Helvetica" w:hAnsi="Helvetica" w:cs="Helvetica"/>
          <w:sz w:val="21"/>
          <w:szCs w:val="21"/>
        </w:rPr>
      </w:pPr>
      <w:r>
        <w:rPr>
          <w:rFonts w:ascii="Helvetica-Bold" w:hAnsi="Helvetica-Bold" w:cs="Helvetica-Bold"/>
          <w:b/>
          <w:bCs/>
          <w:sz w:val="21"/>
          <w:szCs w:val="21"/>
        </w:rPr>
        <w:t>POR ELLO</w:t>
      </w:r>
      <w:r>
        <w:rPr>
          <w:rFonts w:ascii="Helvetica" w:hAnsi="Helvetica" w:cs="Helvetica"/>
          <w:sz w:val="21"/>
          <w:szCs w:val="21"/>
        </w:rPr>
        <w:t>:</w:t>
      </w:r>
    </w:p>
    <w:p w:rsidR="00A30113" w:rsidRDefault="00A30113" w:rsidP="00A30113">
      <w:pPr>
        <w:autoSpaceDE w:val="0"/>
        <w:autoSpaceDN w:val="0"/>
        <w:adjustRightInd w:val="0"/>
        <w:spacing w:after="0" w:line="240" w:lineRule="auto"/>
        <w:rPr>
          <w:rFonts w:ascii="Helvetica" w:hAnsi="Helvetica" w:cs="Helvetica"/>
          <w:sz w:val="21"/>
          <w:szCs w:val="21"/>
        </w:rPr>
      </w:pPr>
    </w:p>
    <w:p w:rsidR="00A30113" w:rsidRDefault="00A30113" w:rsidP="00A30113">
      <w:pPr>
        <w:autoSpaceDE w:val="0"/>
        <w:autoSpaceDN w:val="0"/>
        <w:adjustRightInd w:val="0"/>
        <w:spacing w:after="0" w:line="240" w:lineRule="auto"/>
        <w:jc w:val="center"/>
        <w:rPr>
          <w:rFonts w:ascii="Helvetica-Bold" w:hAnsi="Helvetica-Bold" w:cs="Helvetica-Bold"/>
          <w:b/>
          <w:bCs/>
          <w:sz w:val="21"/>
          <w:szCs w:val="21"/>
        </w:rPr>
      </w:pPr>
      <w:r>
        <w:rPr>
          <w:rFonts w:ascii="Helvetica-Bold" w:hAnsi="Helvetica-Bold" w:cs="Helvetica-Bold"/>
          <w:b/>
          <w:bCs/>
          <w:sz w:val="21"/>
          <w:szCs w:val="21"/>
        </w:rPr>
        <w:t>La Junta de Gobierno de la</w:t>
      </w:r>
    </w:p>
    <w:p w:rsidR="00A30113" w:rsidRDefault="00A30113" w:rsidP="00A30113">
      <w:pPr>
        <w:autoSpaceDE w:val="0"/>
        <w:autoSpaceDN w:val="0"/>
        <w:adjustRightInd w:val="0"/>
        <w:spacing w:after="0" w:line="240" w:lineRule="auto"/>
        <w:jc w:val="center"/>
        <w:rPr>
          <w:rFonts w:ascii="Helvetica-Bold" w:hAnsi="Helvetica-Bold" w:cs="Helvetica-Bold"/>
          <w:b/>
          <w:bCs/>
          <w:sz w:val="21"/>
          <w:szCs w:val="21"/>
        </w:rPr>
      </w:pPr>
      <w:r>
        <w:rPr>
          <w:rFonts w:ascii="Helvetica-Bold" w:hAnsi="Helvetica-Bold" w:cs="Helvetica-Bold"/>
          <w:b/>
          <w:bCs/>
          <w:sz w:val="21"/>
          <w:szCs w:val="21"/>
        </w:rPr>
        <w:t>Federación Argentina de Consejos Profesionales de Ciencias Económicas</w:t>
      </w: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r>
        <w:rPr>
          <w:rFonts w:ascii="Helvetica-Bold" w:hAnsi="Helvetica-Bold" w:cs="Helvetica-Bold"/>
          <w:b/>
          <w:bCs/>
          <w:sz w:val="21"/>
          <w:szCs w:val="21"/>
        </w:rPr>
        <w:t>RESUELVE:</w:t>
      </w: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Bold" w:hAnsi="Helvetica-Bold" w:cs="Helvetica-Bold"/>
          <w:b/>
          <w:bCs/>
          <w:sz w:val="21"/>
          <w:szCs w:val="21"/>
        </w:rPr>
        <w:t xml:space="preserve">Artículo 1° </w:t>
      </w:r>
      <w:r>
        <w:rPr>
          <w:rFonts w:ascii="Helvetica" w:hAnsi="Helvetica" w:cs="Helvetica"/>
          <w:sz w:val="21"/>
          <w:szCs w:val="21"/>
        </w:rPr>
        <w:t>- Aprobar las normas para que se aplique la RT N° 6 al preparar estados contables (anuales o intermedios) cerrados a partir del 01/07/2018 (inclusive), que integran la segunda parte de esta resolución.</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Bold" w:hAnsi="Helvetica-Bold" w:cs="Helvetica-Bold"/>
          <w:b/>
          <w:bCs/>
          <w:sz w:val="21"/>
          <w:szCs w:val="21"/>
        </w:rPr>
        <w:t>Artículo 2°</w:t>
      </w:r>
      <w:r>
        <w:rPr>
          <w:rFonts w:ascii="Helvetica" w:hAnsi="Helvetica" w:cs="Helvetica"/>
          <w:sz w:val="21"/>
          <w:szCs w:val="21"/>
        </w:rPr>
        <w:t>- Modificar el artículo 1 de la Resolución JG 536/18, el que queda redactado:</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tabs>
          <w:tab w:val="left" w:pos="1134"/>
        </w:tabs>
        <w:autoSpaceDE w:val="0"/>
        <w:autoSpaceDN w:val="0"/>
        <w:adjustRightInd w:val="0"/>
        <w:spacing w:after="0" w:line="240" w:lineRule="auto"/>
        <w:jc w:val="both"/>
        <w:rPr>
          <w:rFonts w:ascii="Helvetica-Oblique" w:hAnsi="Helvetica-Oblique" w:cs="Helvetica-Oblique"/>
          <w:i/>
          <w:iCs/>
          <w:sz w:val="21"/>
          <w:szCs w:val="21"/>
        </w:rPr>
      </w:pPr>
      <w:r>
        <w:rPr>
          <w:rFonts w:ascii="Helvetica-Oblique" w:hAnsi="Helvetica-Oblique" w:cs="Helvetica-Oblique"/>
          <w:i/>
          <w:iCs/>
          <w:sz w:val="21"/>
          <w:szCs w:val="21"/>
        </w:rPr>
        <w:tab/>
        <w:t>“La sección 3.1 (Expresión en moneda homogénea) de la Resolución Técnica N° 17</w:t>
      </w:r>
    </w:p>
    <w:p w:rsidR="00A30113" w:rsidRDefault="00A30113" w:rsidP="00A30113">
      <w:pPr>
        <w:tabs>
          <w:tab w:val="left" w:pos="1134"/>
        </w:tabs>
        <w:autoSpaceDE w:val="0"/>
        <w:autoSpaceDN w:val="0"/>
        <w:adjustRightInd w:val="0"/>
        <w:spacing w:after="0" w:line="240" w:lineRule="auto"/>
        <w:ind w:left="1134"/>
        <w:jc w:val="both"/>
        <w:rPr>
          <w:rFonts w:ascii="Helvetica-Oblique" w:hAnsi="Helvetica-Oblique" w:cs="Helvetica-Oblique"/>
          <w:i/>
          <w:iCs/>
          <w:sz w:val="21"/>
          <w:szCs w:val="21"/>
        </w:rPr>
      </w:pPr>
      <w:r>
        <w:rPr>
          <w:rFonts w:ascii="Helvetica-Oblique" w:hAnsi="Helvetica-Oblique" w:cs="Helvetica-Oblique"/>
          <w:i/>
          <w:iCs/>
          <w:sz w:val="21"/>
          <w:szCs w:val="21"/>
        </w:rPr>
        <w:t>(Normas Contables Profesionales. Desarrollo de cuestiones de aplicación general) y la sección 2.6 (Expresión en moneda homogénea) de la Resolución Técnica N° 41 (Normas Contables Profesionales. Desarrollo de cuestiones de aplicación general: aspectos de reconocimiento y medición para entes pequeños y entes medianos) no se aplicarán a los</w:t>
      </w:r>
    </w:p>
    <w:p w:rsidR="00A30113" w:rsidRDefault="00A30113" w:rsidP="00A30113">
      <w:pPr>
        <w:tabs>
          <w:tab w:val="left" w:pos="1134"/>
        </w:tabs>
        <w:autoSpaceDE w:val="0"/>
        <w:autoSpaceDN w:val="0"/>
        <w:adjustRightInd w:val="0"/>
        <w:spacing w:after="0" w:line="240" w:lineRule="auto"/>
        <w:ind w:left="1134"/>
        <w:jc w:val="both"/>
        <w:rPr>
          <w:rFonts w:ascii="Helvetica-Oblique" w:hAnsi="Helvetica-Oblique" w:cs="Helvetica-Oblique"/>
          <w:i/>
          <w:iCs/>
          <w:sz w:val="21"/>
          <w:szCs w:val="21"/>
        </w:rPr>
      </w:pPr>
      <w:r>
        <w:rPr>
          <w:rFonts w:ascii="Helvetica-Oblique" w:hAnsi="Helvetica-Oblique" w:cs="Helvetica-Oblique"/>
          <w:i/>
          <w:iCs/>
          <w:sz w:val="21"/>
          <w:szCs w:val="21"/>
        </w:rPr>
        <w:t>estados contables correspondientes a ejercicios anuales cerrados a partir del 01/02/2018 y hasta el 30/06/2018 (ambas fechas inclusive) y sus correspondientes períodos intermedios, y no se aplicarán a los estados contables correspondientes a períodos intermedios cerrados en el mismo período”.</w:t>
      </w: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Bold" w:hAnsi="Helvetica-Bold" w:cs="Helvetica-Bold"/>
          <w:b/>
          <w:bCs/>
          <w:sz w:val="21"/>
          <w:szCs w:val="21"/>
        </w:rPr>
        <w:t xml:space="preserve">Artículo 3° - </w:t>
      </w:r>
      <w:r>
        <w:rPr>
          <w:rFonts w:ascii="Helvetica" w:hAnsi="Helvetica" w:cs="Helvetica"/>
          <w:sz w:val="21"/>
          <w:szCs w:val="21"/>
        </w:rPr>
        <w:t>Modificar el párrafo 3 de respuesta a la pregunta 1, de la Interpretación N° 3 “Contabilización del impuesto a las ganancias”, para que quede redactado: “La diferencia entre el valor contable ajustado por inflación de los bienes de uso y el valor fiscal (o base para el impuesto a las ganancias) es una diferencia temporaria y, en consecuencia, corresponde el reconocimiento de un pasivo por impuesto diferido, de acuerdo con el método del diferido que utilice según las normas contables argentinas.”</w:t>
      </w: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Bold" w:hAnsi="Helvetica-Bold" w:cs="Helvetica-Bold"/>
          <w:b/>
          <w:bCs/>
          <w:sz w:val="21"/>
          <w:szCs w:val="21"/>
        </w:rPr>
        <w:t xml:space="preserve">Artículo 4° </w:t>
      </w:r>
      <w:r>
        <w:rPr>
          <w:rFonts w:ascii="Helvetica" w:hAnsi="Helvetica" w:cs="Helvetica"/>
          <w:sz w:val="21"/>
          <w:szCs w:val="21"/>
        </w:rPr>
        <w:t>- Eliminar los párrafos 6, 7, 8 y 9 de la Interpretación N° 3 “Contabilización del impuesto a las ganancias”.</w:t>
      </w: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Bold" w:hAnsi="Helvetica-Bold" w:cs="Helvetica-Bold"/>
          <w:b/>
          <w:bCs/>
          <w:sz w:val="21"/>
          <w:szCs w:val="21"/>
        </w:rPr>
        <w:t xml:space="preserve">Artículo 5° </w:t>
      </w:r>
      <w:r>
        <w:rPr>
          <w:rFonts w:ascii="Helvetica" w:hAnsi="Helvetica" w:cs="Helvetica"/>
          <w:sz w:val="21"/>
          <w:szCs w:val="21"/>
        </w:rPr>
        <w:t>- Modificar la sección IV.B.5 de la RT N° 6 para que quede redactada:</w:t>
      </w:r>
    </w:p>
    <w:p w:rsidR="00A30113" w:rsidRDefault="00A30113" w:rsidP="00A30113">
      <w:pPr>
        <w:tabs>
          <w:tab w:val="left" w:pos="1134"/>
        </w:tabs>
        <w:autoSpaceDE w:val="0"/>
        <w:autoSpaceDN w:val="0"/>
        <w:adjustRightInd w:val="0"/>
        <w:spacing w:after="0" w:line="240" w:lineRule="auto"/>
        <w:ind w:left="1134"/>
        <w:jc w:val="both"/>
        <w:rPr>
          <w:rFonts w:ascii="Helvetica-Oblique" w:hAnsi="Helvetica-Oblique" w:cs="Helvetica-Oblique"/>
          <w:i/>
          <w:iCs/>
          <w:sz w:val="21"/>
          <w:szCs w:val="21"/>
        </w:rPr>
      </w:pPr>
      <w:r>
        <w:rPr>
          <w:rFonts w:ascii="Helvetica-Oblique" w:hAnsi="Helvetica-Oblique" w:cs="Helvetica-Oblique"/>
          <w:i/>
          <w:iCs/>
          <w:sz w:val="21"/>
          <w:szCs w:val="21"/>
        </w:rPr>
        <w:lastRenderedPageBreak/>
        <w:t>“La serie de índices que se utilizará es la resultante de combinar el Índice de Precios al Consumidor Nacional (IPC) publicado por el INDEC (mes base: diciembre de 2016) con el IPIM publicado por la FACPCE, tal como lo establece la resolución JGN°517/16.</w:t>
      </w:r>
    </w:p>
    <w:p w:rsidR="00A30113" w:rsidRDefault="00A30113" w:rsidP="00A30113">
      <w:pPr>
        <w:tabs>
          <w:tab w:val="left" w:pos="1134"/>
        </w:tabs>
        <w:autoSpaceDE w:val="0"/>
        <w:autoSpaceDN w:val="0"/>
        <w:adjustRightInd w:val="0"/>
        <w:spacing w:after="0" w:line="240" w:lineRule="auto"/>
        <w:ind w:left="1134"/>
        <w:jc w:val="both"/>
        <w:rPr>
          <w:rFonts w:ascii="Helvetica-Oblique" w:hAnsi="Helvetica-Oblique" w:cs="Helvetica-Oblique"/>
          <w:i/>
          <w:iCs/>
          <w:sz w:val="21"/>
          <w:szCs w:val="21"/>
        </w:rPr>
      </w:pPr>
    </w:p>
    <w:p w:rsidR="00A30113" w:rsidRDefault="00A30113" w:rsidP="00A30113">
      <w:pPr>
        <w:autoSpaceDE w:val="0"/>
        <w:autoSpaceDN w:val="0"/>
        <w:adjustRightInd w:val="0"/>
        <w:spacing w:after="0" w:line="240" w:lineRule="auto"/>
        <w:ind w:left="1134"/>
        <w:jc w:val="both"/>
        <w:rPr>
          <w:rFonts w:ascii="Helvetica-Oblique" w:hAnsi="Helvetica-Oblique" w:cs="Helvetica-Oblique"/>
          <w:i/>
          <w:iCs/>
          <w:sz w:val="21"/>
          <w:szCs w:val="21"/>
        </w:rPr>
      </w:pPr>
      <w:r>
        <w:rPr>
          <w:rFonts w:ascii="Helvetica-Oblique" w:hAnsi="Helvetica-Oblique" w:cs="Helvetica-Oblique"/>
          <w:i/>
          <w:iCs/>
          <w:sz w:val="21"/>
          <w:szCs w:val="21"/>
        </w:rPr>
        <w:t>La serie completa del índice, según la definición del párrafo anterior, será elaborada y publicada mensualmente por esta Federación una vez que tome conocimiento público la variación mensual del IPC Nacional por el INDEC.”</w:t>
      </w:r>
    </w:p>
    <w:p w:rsidR="00A30113" w:rsidRDefault="00A30113" w:rsidP="00A30113">
      <w:pPr>
        <w:autoSpaceDE w:val="0"/>
        <w:autoSpaceDN w:val="0"/>
        <w:adjustRightInd w:val="0"/>
        <w:spacing w:after="0" w:line="240" w:lineRule="auto"/>
        <w:ind w:left="1134"/>
        <w:jc w:val="both"/>
        <w:rPr>
          <w:rFonts w:ascii="Helvetica-Oblique" w:hAnsi="Helvetica-Oblique" w:cs="Helvetica-Oblique"/>
          <w:i/>
          <w:iCs/>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Bold" w:hAnsi="Helvetica-Bold" w:cs="Helvetica-Bold"/>
          <w:b/>
          <w:bCs/>
          <w:sz w:val="21"/>
          <w:szCs w:val="21"/>
        </w:rPr>
        <w:t xml:space="preserve">Artículo 6° </w:t>
      </w:r>
      <w:r>
        <w:rPr>
          <w:rFonts w:ascii="Helvetica" w:hAnsi="Helvetica" w:cs="Helvetica"/>
          <w:sz w:val="21"/>
          <w:szCs w:val="21"/>
        </w:rPr>
        <w:t>- Modificar la definición “reexpresado” contenida en el Anexo I – Conceptos y guías de aplicación de la RT N° 41, para que quede redactada del siguiente modo:</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tabs>
          <w:tab w:val="left" w:pos="1134"/>
        </w:tabs>
        <w:autoSpaceDE w:val="0"/>
        <w:autoSpaceDN w:val="0"/>
        <w:adjustRightInd w:val="0"/>
        <w:spacing w:after="0" w:line="240" w:lineRule="auto"/>
        <w:ind w:left="1134"/>
        <w:jc w:val="both"/>
        <w:rPr>
          <w:rFonts w:ascii="Helvetica-Oblique" w:hAnsi="Helvetica-Oblique" w:cs="Helvetica-Oblique"/>
          <w:i/>
          <w:iCs/>
          <w:sz w:val="21"/>
          <w:szCs w:val="21"/>
        </w:rPr>
      </w:pPr>
      <w:r>
        <w:rPr>
          <w:rFonts w:ascii="Helvetica-Oblique" w:hAnsi="Helvetica-Oblique" w:cs="Helvetica-Oblique"/>
          <w:i/>
          <w:iCs/>
          <w:sz w:val="21"/>
          <w:szCs w:val="21"/>
        </w:rPr>
        <w:t>“El índice que se utilizará para la reexpresión del monto de los ingresos será el establecido por la RT N° 6 para aplicar el proceso de reexpresión”.</w:t>
      </w:r>
    </w:p>
    <w:p w:rsidR="00A30113" w:rsidRDefault="00A30113" w:rsidP="00A30113">
      <w:pPr>
        <w:tabs>
          <w:tab w:val="left" w:pos="1134"/>
        </w:tabs>
        <w:autoSpaceDE w:val="0"/>
        <w:autoSpaceDN w:val="0"/>
        <w:adjustRightInd w:val="0"/>
        <w:spacing w:after="0" w:line="240" w:lineRule="auto"/>
        <w:ind w:left="1134"/>
        <w:jc w:val="both"/>
        <w:rPr>
          <w:rFonts w:ascii="Helvetica-Oblique" w:hAnsi="Helvetica-Oblique" w:cs="Helvetica-Oblique"/>
          <w:i/>
          <w:iCs/>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Bold" w:hAnsi="Helvetica-Bold" w:cs="Helvetica-Bold"/>
          <w:b/>
          <w:bCs/>
          <w:sz w:val="21"/>
          <w:szCs w:val="21"/>
        </w:rPr>
        <w:t xml:space="preserve">Artículo 7° </w:t>
      </w:r>
      <w:r>
        <w:rPr>
          <w:rFonts w:ascii="Helvetica" w:hAnsi="Helvetica" w:cs="Helvetica"/>
          <w:sz w:val="21"/>
          <w:szCs w:val="21"/>
        </w:rPr>
        <w:t>- Encomendar a CENCyA que:</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Pr="00BF2F4D" w:rsidRDefault="00A30113" w:rsidP="00A30113">
      <w:pPr>
        <w:pStyle w:val="Prrafodelista"/>
        <w:numPr>
          <w:ilvl w:val="0"/>
          <w:numId w:val="3"/>
        </w:numPr>
        <w:tabs>
          <w:tab w:val="left" w:pos="1134"/>
        </w:tabs>
        <w:autoSpaceDE w:val="0"/>
        <w:autoSpaceDN w:val="0"/>
        <w:adjustRightInd w:val="0"/>
        <w:spacing w:after="0" w:line="240" w:lineRule="auto"/>
        <w:jc w:val="both"/>
        <w:rPr>
          <w:rFonts w:ascii="Helvetica" w:hAnsi="Helvetica" w:cs="Helvetica"/>
          <w:sz w:val="21"/>
          <w:szCs w:val="21"/>
        </w:rPr>
      </w:pPr>
      <w:r w:rsidRPr="00BF2F4D">
        <w:rPr>
          <w:rFonts w:ascii="Helvetica" w:hAnsi="Helvetica" w:cs="Helvetica"/>
          <w:sz w:val="21"/>
          <w:szCs w:val="21"/>
        </w:rPr>
        <w:t>elabore una guía orientativa de aplicación de la RT N° 6 que contenga las diferentes opciones planteadas en la citada resolución técnica y en esta resolución, así como las alternativas posibles en la aplicación de la RT N° 48 y esta resolución;</w:t>
      </w:r>
    </w:p>
    <w:p w:rsidR="00A30113" w:rsidRPr="00BF2F4D" w:rsidRDefault="00A30113" w:rsidP="00A30113">
      <w:pPr>
        <w:pStyle w:val="Prrafodelista"/>
        <w:tabs>
          <w:tab w:val="left" w:pos="1134"/>
        </w:tabs>
        <w:autoSpaceDE w:val="0"/>
        <w:autoSpaceDN w:val="0"/>
        <w:adjustRightInd w:val="0"/>
        <w:spacing w:after="0" w:line="240" w:lineRule="auto"/>
        <w:ind w:left="1494"/>
        <w:jc w:val="both"/>
        <w:rPr>
          <w:rFonts w:ascii="Helvetica" w:hAnsi="Helvetica" w:cs="Helvetica"/>
          <w:sz w:val="21"/>
          <w:szCs w:val="21"/>
        </w:rPr>
      </w:pPr>
    </w:p>
    <w:p w:rsidR="00A30113" w:rsidRPr="00BF2F4D" w:rsidRDefault="00A30113" w:rsidP="00A30113">
      <w:pPr>
        <w:pStyle w:val="Prrafodelista"/>
        <w:numPr>
          <w:ilvl w:val="0"/>
          <w:numId w:val="3"/>
        </w:numPr>
        <w:tabs>
          <w:tab w:val="left" w:pos="1134"/>
        </w:tabs>
        <w:autoSpaceDE w:val="0"/>
        <w:autoSpaceDN w:val="0"/>
        <w:adjustRightInd w:val="0"/>
        <w:spacing w:after="0" w:line="240" w:lineRule="auto"/>
        <w:jc w:val="both"/>
        <w:rPr>
          <w:rFonts w:ascii="Helvetica" w:hAnsi="Helvetica" w:cs="Helvetica"/>
          <w:sz w:val="21"/>
          <w:szCs w:val="21"/>
        </w:rPr>
      </w:pPr>
      <w:r w:rsidRPr="00BF2F4D">
        <w:rPr>
          <w:rFonts w:ascii="Helvetica" w:hAnsi="Helvetica" w:cs="Helvetica"/>
          <w:sz w:val="21"/>
          <w:szCs w:val="21"/>
        </w:rPr>
        <w:t>defina aspectos de auditoría y modelos de informes que requieran los posibles escenarios en relación con la vigencia o derogación del Decreto1269-02 (modificado por el Decreto 664-03) y las opciones elegidas por el ente;</w:t>
      </w:r>
    </w:p>
    <w:p w:rsidR="00A30113" w:rsidRPr="00BF2F4D" w:rsidRDefault="00A30113" w:rsidP="00A30113">
      <w:pPr>
        <w:pStyle w:val="Prrafodelista"/>
        <w:rPr>
          <w:rFonts w:ascii="Helvetica" w:hAnsi="Helvetica" w:cs="Helvetica"/>
          <w:sz w:val="21"/>
          <w:szCs w:val="21"/>
        </w:rPr>
      </w:pPr>
    </w:p>
    <w:p w:rsidR="00A30113" w:rsidRDefault="00A30113" w:rsidP="00A30113">
      <w:pPr>
        <w:pStyle w:val="Prrafodelista"/>
        <w:numPr>
          <w:ilvl w:val="0"/>
          <w:numId w:val="3"/>
        </w:numPr>
        <w:tabs>
          <w:tab w:val="left" w:pos="1134"/>
        </w:tabs>
        <w:autoSpaceDE w:val="0"/>
        <w:autoSpaceDN w:val="0"/>
        <w:adjustRightInd w:val="0"/>
        <w:spacing w:after="0" w:line="240" w:lineRule="auto"/>
        <w:jc w:val="both"/>
        <w:rPr>
          <w:rFonts w:ascii="Helvetica" w:hAnsi="Helvetica" w:cs="Helvetica"/>
          <w:sz w:val="21"/>
          <w:szCs w:val="21"/>
        </w:rPr>
      </w:pPr>
      <w:r w:rsidRPr="00BF2F4D">
        <w:rPr>
          <w:rFonts w:ascii="Helvetica" w:hAnsi="Helvetica" w:cs="Helvetica"/>
          <w:sz w:val="21"/>
          <w:szCs w:val="21"/>
        </w:rPr>
        <w:t>facilite la difusión y la capacitación sobre esta temática.</w:t>
      </w:r>
    </w:p>
    <w:p w:rsidR="00115204" w:rsidRPr="00115204" w:rsidRDefault="00115204" w:rsidP="00115204">
      <w:pPr>
        <w:pStyle w:val="Prrafodelista"/>
        <w:rPr>
          <w:rFonts w:ascii="Helvetica" w:hAnsi="Helvetica" w:cs="Helvetica"/>
          <w:sz w:val="21"/>
          <w:szCs w:val="21"/>
        </w:rPr>
      </w:pPr>
    </w:p>
    <w:p w:rsidR="00115204" w:rsidRPr="00BF2F4D" w:rsidRDefault="00115204" w:rsidP="00115204">
      <w:pPr>
        <w:pStyle w:val="Prrafodelista"/>
        <w:tabs>
          <w:tab w:val="left" w:pos="1134"/>
        </w:tabs>
        <w:autoSpaceDE w:val="0"/>
        <w:autoSpaceDN w:val="0"/>
        <w:adjustRightInd w:val="0"/>
        <w:spacing w:after="0" w:line="240" w:lineRule="auto"/>
        <w:ind w:left="1494"/>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Bold" w:hAnsi="Helvetica-Bold" w:cs="Helvetica-Bold"/>
          <w:b/>
          <w:bCs/>
          <w:sz w:val="21"/>
          <w:szCs w:val="21"/>
        </w:rPr>
        <w:t xml:space="preserve">Artículo 8° </w:t>
      </w:r>
      <w:r>
        <w:rPr>
          <w:rFonts w:ascii="Helvetica" w:hAnsi="Helvetica" w:cs="Helvetica"/>
          <w:sz w:val="21"/>
          <w:szCs w:val="21"/>
        </w:rPr>
        <w:t>- Recomendar a los Consejos Profesionales de Ciencias Económicas adheridos a esta Federación la aplicación obligatoria de esta resolución en sus respectivas jurisdicciones para la preparación de los estados contables correspondientes a ejercicios anuales o intermedios) cerrados a partir del 01/07/2018 (inclusive).</w:t>
      </w: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Bold" w:hAnsi="Helvetica-Bold" w:cs="Helvetica-Bold"/>
          <w:b/>
          <w:bCs/>
          <w:sz w:val="21"/>
          <w:szCs w:val="21"/>
        </w:rPr>
        <w:t>Artículo 9°</w:t>
      </w:r>
      <w:r>
        <w:rPr>
          <w:rFonts w:ascii="Helvetica" w:hAnsi="Helvetica" w:cs="Helvetica"/>
          <w:sz w:val="21"/>
          <w:szCs w:val="21"/>
        </w:rPr>
        <w:t>- Registrar esta Resolución en el libro de resoluciones, publicarla en el Boletín Oficial de la República Argentina y comunicarla a los Consejos</w:t>
      </w:r>
      <w:r>
        <w:rPr>
          <w:rFonts w:ascii="Helvetica" w:hAnsi="Helvetica" w:cs="Helvetica"/>
          <w:sz w:val="21"/>
          <w:szCs w:val="21"/>
        </w:rPr>
        <w:tab/>
        <w:t>Profesionales de Ciencias Económicas del país y a los organismos nacionales e internacionales interesados en las normas contables argentinas.</w:t>
      </w:r>
    </w:p>
    <w:p w:rsidR="00300D47" w:rsidRDefault="00300D47" w:rsidP="00A30113">
      <w:pPr>
        <w:autoSpaceDE w:val="0"/>
        <w:autoSpaceDN w:val="0"/>
        <w:adjustRightInd w:val="0"/>
        <w:spacing w:after="0" w:line="240" w:lineRule="auto"/>
        <w:ind w:left="4248" w:firstLine="708"/>
        <w:jc w:val="both"/>
        <w:rPr>
          <w:rFonts w:ascii="Helvetica" w:hAnsi="Helvetica" w:cs="Helvetica"/>
          <w:sz w:val="21"/>
          <w:szCs w:val="21"/>
        </w:rPr>
      </w:pPr>
    </w:p>
    <w:p w:rsidR="00300D47" w:rsidRDefault="00300D47" w:rsidP="00300D47">
      <w:pPr>
        <w:autoSpaceDE w:val="0"/>
        <w:autoSpaceDN w:val="0"/>
        <w:adjustRightInd w:val="0"/>
        <w:spacing w:after="0" w:line="240" w:lineRule="auto"/>
        <w:ind w:left="4248" w:firstLine="430"/>
        <w:jc w:val="both"/>
        <w:rPr>
          <w:rFonts w:ascii="Helvetica" w:hAnsi="Helvetica" w:cs="Helvetica"/>
          <w:sz w:val="21"/>
          <w:szCs w:val="21"/>
        </w:rPr>
      </w:pPr>
    </w:p>
    <w:p w:rsidR="00300D47" w:rsidRDefault="00300D47" w:rsidP="00300D47">
      <w:pPr>
        <w:autoSpaceDE w:val="0"/>
        <w:autoSpaceDN w:val="0"/>
        <w:adjustRightInd w:val="0"/>
        <w:spacing w:after="0" w:line="240" w:lineRule="auto"/>
        <w:ind w:left="4248" w:firstLine="430"/>
        <w:jc w:val="both"/>
        <w:rPr>
          <w:rFonts w:ascii="Helvetica" w:hAnsi="Helvetica" w:cs="Helvetica"/>
          <w:sz w:val="21"/>
          <w:szCs w:val="21"/>
        </w:rPr>
      </w:pPr>
    </w:p>
    <w:p w:rsidR="00A30113" w:rsidRDefault="00A30113" w:rsidP="00300D47">
      <w:pPr>
        <w:autoSpaceDE w:val="0"/>
        <w:autoSpaceDN w:val="0"/>
        <w:adjustRightInd w:val="0"/>
        <w:spacing w:after="0" w:line="240" w:lineRule="auto"/>
        <w:ind w:left="4248" w:firstLine="430"/>
        <w:jc w:val="both"/>
        <w:rPr>
          <w:rFonts w:ascii="Helvetica" w:hAnsi="Helvetica" w:cs="Helvetica"/>
          <w:sz w:val="21"/>
          <w:szCs w:val="21"/>
        </w:rPr>
      </w:pPr>
      <w:r>
        <w:rPr>
          <w:rFonts w:ascii="Helvetica" w:hAnsi="Helvetica" w:cs="Helvetica"/>
          <w:sz w:val="21"/>
          <w:szCs w:val="21"/>
        </w:rPr>
        <w:t>Ciudad de San Juan, 29 de septiembre de 2018</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04FF8">
      <w:pPr>
        <w:autoSpaceDE w:val="0"/>
        <w:autoSpaceDN w:val="0"/>
        <w:adjustRightInd w:val="0"/>
        <w:spacing w:after="0" w:line="240" w:lineRule="auto"/>
        <w:ind w:left="708" w:firstLine="708"/>
        <w:jc w:val="both"/>
        <w:rPr>
          <w:rFonts w:ascii="Helvetica" w:hAnsi="Helvetica" w:cs="Helvetica"/>
          <w:sz w:val="21"/>
          <w:szCs w:val="21"/>
        </w:rPr>
      </w:pPr>
      <w:r>
        <w:rPr>
          <w:rFonts w:ascii="Helvetica" w:hAnsi="Helvetica" w:cs="Helvetica"/>
          <w:sz w:val="21"/>
          <w:szCs w:val="21"/>
        </w:rPr>
        <w:t>Dr. José Luis Serpa</w:t>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t>Dr. José Luis Arnoletto</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ab/>
      </w:r>
      <w:r w:rsidR="00A04FF8">
        <w:rPr>
          <w:rFonts w:ascii="Helvetica" w:hAnsi="Helvetica" w:cs="Helvetica"/>
          <w:sz w:val="21"/>
          <w:szCs w:val="21"/>
        </w:rPr>
        <w:tab/>
      </w:r>
      <w:bookmarkStart w:id="0" w:name="_GoBack"/>
      <w:bookmarkEnd w:id="0"/>
      <w:r>
        <w:rPr>
          <w:rFonts w:ascii="Helvetica" w:hAnsi="Helvetica" w:cs="Helvetica"/>
          <w:sz w:val="21"/>
          <w:szCs w:val="21"/>
        </w:rPr>
        <w:t>Secretario                                               Presidente</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300D47" w:rsidRDefault="00300D47" w:rsidP="00A30113">
      <w:pPr>
        <w:autoSpaceDE w:val="0"/>
        <w:autoSpaceDN w:val="0"/>
        <w:adjustRightInd w:val="0"/>
        <w:spacing w:after="0" w:line="240" w:lineRule="auto"/>
        <w:jc w:val="both"/>
        <w:rPr>
          <w:rFonts w:ascii="Helvetica" w:hAnsi="Helvetica" w:cs="Helvetica"/>
          <w:sz w:val="21"/>
          <w:szCs w:val="21"/>
        </w:rPr>
      </w:pPr>
    </w:p>
    <w:p w:rsidR="00300D47" w:rsidRDefault="00300D47"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300D47" w:rsidRDefault="00300D47" w:rsidP="00A30113">
      <w:pPr>
        <w:autoSpaceDE w:val="0"/>
        <w:autoSpaceDN w:val="0"/>
        <w:adjustRightInd w:val="0"/>
        <w:spacing w:after="0" w:line="240" w:lineRule="auto"/>
        <w:jc w:val="both"/>
        <w:rPr>
          <w:rFonts w:ascii="Helvetica" w:hAnsi="Helvetica" w:cs="Helvetica"/>
          <w:sz w:val="21"/>
          <w:szCs w:val="21"/>
        </w:rPr>
      </w:pPr>
    </w:p>
    <w:p w:rsidR="00300D47" w:rsidRDefault="00300D47" w:rsidP="00A30113">
      <w:pPr>
        <w:autoSpaceDE w:val="0"/>
        <w:autoSpaceDN w:val="0"/>
        <w:adjustRightInd w:val="0"/>
        <w:spacing w:after="0" w:line="240" w:lineRule="auto"/>
        <w:jc w:val="both"/>
        <w:rPr>
          <w:rFonts w:ascii="Helvetica" w:hAnsi="Helvetica" w:cs="Helvetica"/>
          <w:sz w:val="21"/>
          <w:szCs w:val="21"/>
        </w:rPr>
      </w:pPr>
    </w:p>
    <w:p w:rsidR="00300D47" w:rsidRDefault="00300D47" w:rsidP="00A30113">
      <w:pPr>
        <w:autoSpaceDE w:val="0"/>
        <w:autoSpaceDN w:val="0"/>
        <w:adjustRightInd w:val="0"/>
        <w:spacing w:after="0" w:line="240" w:lineRule="auto"/>
        <w:jc w:val="both"/>
        <w:rPr>
          <w:rFonts w:ascii="Helvetica" w:hAnsi="Helvetica" w:cs="Helvetica"/>
          <w:sz w:val="21"/>
          <w:szCs w:val="21"/>
        </w:rPr>
      </w:pPr>
    </w:p>
    <w:p w:rsidR="00300D47" w:rsidRDefault="00300D47"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Calibri" w:hAnsi="Calibri" w:cs="Calibri"/>
          <w:sz w:val="12"/>
          <w:szCs w:val="12"/>
        </w:rPr>
        <w:lastRenderedPageBreak/>
        <w:t xml:space="preserve">1 </w:t>
      </w:r>
      <w:r>
        <w:rPr>
          <w:rFonts w:ascii="Calibri" w:hAnsi="Calibri" w:cs="Calibri"/>
          <w:sz w:val="19"/>
          <w:szCs w:val="19"/>
        </w:rPr>
        <w:t>Incluye errata aprobada por la Mesa Directiva de FACPCE el 11-10-2018</w:t>
      </w:r>
    </w:p>
    <w:p w:rsidR="00A30113" w:rsidRDefault="00A30113" w:rsidP="00A30113">
      <w:pPr>
        <w:autoSpaceDE w:val="0"/>
        <w:autoSpaceDN w:val="0"/>
        <w:adjustRightInd w:val="0"/>
        <w:spacing w:after="0" w:line="240" w:lineRule="auto"/>
        <w:rPr>
          <w:rFonts w:ascii="Helvetica-Bold" w:hAnsi="Helvetica-Bold" w:cs="Helvetica-Bold"/>
          <w:b/>
          <w:bCs/>
          <w:sz w:val="21"/>
          <w:szCs w:val="21"/>
        </w:rPr>
      </w:pPr>
    </w:p>
    <w:p w:rsidR="00A30113" w:rsidRDefault="00A30113" w:rsidP="00A30113">
      <w:pPr>
        <w:autoSpaceDE w:val="0"/>
        <w:autoSpaceDN w:val="0"/>
        <w:adjustRightInd w:val="0"/>
        <w:spacing w:after="0" w:line="240" w:lineRule="auto"/>
        <w:rPr>
          <w:rFonts w:ascii="Helvetica-Bold" w:hAnsi="Helvetica-Bold" w:cs="Helvetica-Bold"/>
          <w:b/>
          <w:bCs/>
          <w:sz w:val="21"/>
          <w:szCs w:val="21"/>
        </w:rPr>
      </w:pPr>
      <w:r>
        <w:rPr>
          <w:rFonts w:ascii="Helvetica-Bold" w:hAnsi="Helvetica-Bold" w:cs="Helvetica-Bold"/>
          <w:b/>
          <w:bCs/>
          <w:sz w:val="21"/>
          <w:szCs w:val="21"/>
        </w:rPr>
        <w:t>SEGUNDA PARTE</w:t>
      </w:r>
    </w:p>
    <w:p w:rsidR="00A30113" w:rsidRDefault="00A30113" w:rsidP="00A30113">
      <w:pPr>
        <w:autoSpaceDE w:val="0"/>
        <w:autoSpaceDN w:val="0"/>
        <w:adjustRightInd w:val="0"/>
        <w:spacing w:after="0" w:line="240" w:lineRule="auto"/>
        <w:rPr>
          <w:rFonts w:ascii="Helvetica-Bold" w:hAnsi="Helvetica-Bold" w:cs="Helvetica-Bold"/>
          <w:b/>
          <w:bCs/>
          <w:sz w:val="21"/>
          <w:szCs w:val="21"/>
        </w:rPr>
      </w:pPr>
    </w:p>
    <w:p w:rsidR="00A30113" w:rsidRDefault="00A30113" w:rsidP="00A30113">
      <w:pPr>
        <w:autoSpaceDE w:val="0"/>
        <w:autoSpaceDN w:val="0"/>
        <w:adjustRightInd w:val="0"/>
        <w:spacing w:after="0" w:line="240" w:lineRule="auto"/>
        <w:rPr>
          <w:rFonts w:ascii="Helvetica-Bold" w:hAnsi="Helvetica-Bold" w:cs="Helvetica-Bold"/>
          <w:b/>
          <w:bCs/>
          <w:sz w:val="21"/>
          <w:szCs w:val="21"/>
        </w:rPr>
      </w:pPr>
      <w:r>
        <w:rPr>
          <w:rFonts w:ascii="Helvetica-Bold" w:hAnsi="Helvetica-Bold" w:cs="Helvetica-Bold"/>
          <w:b/>
          <w:bCs/>
          <w:sz w:val="21"/>
          <w:szCs w:val="21"/>
        </w:rPr>
        <w:t>1. INTRODUCCIÓN</w:t>
      </w:r>
    </w:p>
    <w:p w:rsidR="00A30113" w:rsidRDefault="00A30113" w:rsidP="00A30113">
      <w:pPr>
        <w:autoSpaceDE w:val="0"/>
        <w:autoSpaceDN w:val="0"/>
        <w:adjustRightInd w:val="0"/>
        <w:spacing w:after="0" w:line="240" w:lineRule="auto"/>
        <w:rPr>
          <w:rFonts w:ascii="Helvetica-Bold" w:hAnsi="Helvetica-Bold" w:cs="Helvetica-Bold"/>
          <w:b/>
          <w:bCs/>
          <w:sz w:val="21"/>
          <w:szCs w:val="21"/>
        </w:rPr>
      </w:pPr>
    </w:p>
    <w:p w:rsidR="00A30113" w:rsidRDefault="00A30113" w:rsidP="00A30113">
      <w:pPr>
        <w:autoSpaceDE w:val="0"/>
        <w:autoSpaceDN w:val="0"/>
        <w:adjustRightInd w:val="0"/>
        <w:spacing w:after="0" w:line="240" w:lineRule="auto"/>
        <w:rPr>
          <w:rFonts w:ascii="Helvetica-Bold" w:hAnsi="Helvetica-Bold" w:cs="Helvetica-Bold"/>
          <w:b/>
          <w:bCs/>
          <w:sz w:val="21"/>
          <w:szCs w:val="21"/>
        </w:rPr>
      </w:pPr>
      <w:r>
        <w:rPr>
          <w:rFonts w:ascii="Helvetica-Bold" w:hAnsi="Helvetica-Bold" w:cs="Helvetica-Bold"/>
          <w:b/>
          <w:bCs/>
          <w:sz w:val="21"/>
          <w:szCs w:val="21"/>
        </w:rPr>
        <w:t>Propósito de esta resolución</w:t>
      </w:r>
    </w:p>
    <w:p w:rsidR="00A30113" w:rsidRDefault="00A30113" w:rsidP="00A30113">
      <w:pPr>
        <w:autoSpaceDE w:val="0"/>
        <w:autoSpaceDN w:val="0"/>
        <w:adjustRightInd w:val="0"/>
        <w:spacing w:after="0" w:line="240" w:lineRule="auto"/>
        <w:rPr>
          <w:rFonts w:ascii="Helvetica" w:hAnsi="Helvetica" w:cs="Helvetica"/>
          <w:sz w:val="21"/>
          <w:szCs w:val="21"/>
        </w:rPr>
      </w:pPr>
    </w:p>
    <w:p w:rsidR="00A30113" w:rsidRPr="00022D60" w:rsidRDefault="00A30113" w:rsidP="00A30113">
      <w:pPr>
        <w:pStyle w:val="Prrafodelista"/>
        <w:numPr>
          <w:ilvl w:val="1"/>
          <w:numId w:val="4"/>
        </w:numPr>
        <w:autoSpaceDE w:val="0"/>
        <w:autoSpaceDN w:val="0"/>
        <w:adjustRightInd w:val="0"/>
        <w:spacing w:after="0" w:line="240" w:lineRule="auto"/>
        <w:jc w:val="both"/>
        <w:rPr>
          <w:rFonts w:ascii="Helvetica" w:hAnsi="Helvetica" w:cs="Helvetica"/>
          <w:sz w:val="21"/>
          <w:szCs w:val="21"/>
        </w:rPr>
      </w:pPr>
      <w:r w:rsidRPr="00022D60">
        <w:rPr>
          <w:rFonts w:ascii="Helvetica" w:hAnsi="Helvetica" w:cs="Helvetica"/>
          <w:sz w:val="21"/>
          <w:szCs w:val="21"/>
        </w:rPr>
        <w:t>La declaración de que nos encontramos en un contexto de inflación en Argentina (en los términos de la sección 3.1 de la RT N° 17 y 2.6 de la RT N° 41) a partir del 01/07/2018(inclusive) implica que los estados contables correspondientes a ejercicios anuales o de períodos intermedios cuyo cierre haya ocurrido a partir del 01/07/2018 (inclusive) deberán reexpresarse de acuerdo con el procedimiento establecido en la RT N°6.</w:t>
      </w:r>
    </w:p>
    <w:p w:rsidR="00A30113" w:rsidRPr="00022D60" w:rsidRDefault="00A30113" w:rsidP="00A30113">
      <w:pPr>
        <w:pStyle w:val="Prrafodelista"/>
        <w:autoSpaceDE w:val="0"/>
        <w:autoSpaceDN w:val="0"/>
        <w:adjustRightInd w:val="0"/>
        <w:spacing w:after="0" w:line="240" w:lineRule="auto"/>
        <w:ind w:left="400"/>
        <w:jc w:val="both"/>
        <w:rPr>
          <w:rFonts w:ascii="Helvetica" w:hAnsi="Helvetica" w:cs="Helvetica"/>
          <w:sz w:val="21"/>
          <w:szCs w:val="21"/>
        </w:rPr>
      </w:pPr>
    </w:p>
    <w:p w:rsidR="00A30113" w:rsidRPr="00022D60" w:rsidRDefault="00A30113" w:rsidP="00A30113">
      <w:pPr>
        <w:pStyle w:val="Prrafodelista"/>
        <w:numPr>
          <w:ilvl w:val="1"/>
          <w:numId w:val="4"/>
        </w:numPr>
        <w:autoSpaceDE w:val="0"/>
        <w:autoSpaceDN w:val="0"/>
        <w:adjustRightInd w:val="0"/>
        <w:spacing w:after="0" w:line="240" w:lineRule="auto"/>
        <w:jc w:val="both"/>
        <w:rPr>
          <w:rFonts w:ascii="Helvetica" w:hAnsi="Helvetica" w:cs="Helvetica"/>
          <w:sz w:val="21"/>
          <w:szCs w:val="21"/>
        </w:rPr>
      </w:pPr>
      <w:r w:rsidRPr="00022D60">
        <w:rPr>
          <w:rFonts w:ascii="Helvetica" w:hAnsi="Helvetica" w:cs="Helvetica"/>
          <w:sz w:val="21"/>
          <w:szCs w:val="21"/>
        </w:rPr>
        <w:t>En consecuencia, los estados contables correspondientes a ejercicios anuales o de períodos intermedios cuyo cierre haya ocurrido hasta el 30/06/2018(inclusive) no deberán reexpresarse de acuerdo con el procedimiento establecido en la RT N°6.</w:t>
      </w:r>
    </w:p>
    <w:p w:rsidR="00A30113" w:rsidRPr="00022D60"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pStyle w:val="Prrafodelista"/>
        <w:numPr>
          <w:ilvl w:val="1"/>
          <w:numId w:val="4"/>
        </w:numPr>
        <w:autoSpaceDE w:val="0"/>
        <w:autoSpaceDN w:val="0"/>
        <w:adjustRightInd w:val="0"/>
        <w:spacing w:after="0" w:line="240" w:lineRule="auto"/>
        <w:jc w:val="both"/>
        <w:rPr>
          <w:rFonts w:ascii="Helvetica" w:hAnsi="Helvetica" w:cs="Helvetica"/>
          <w:sz w:val="21"/>
          <w:szCs w:val="21"/>
        </w:rPr>
      </w:pPr>
      <w:r w:rsidRPr="00022D60">
        <w:rPr>
          <w:rFonts w:ascii="Helvetica" w:hAnsi="Helvetica" w:cs="Helvetica"/>
          <w:sz w:val="21"/>
          <w:szCs w:val="21"/>
        </w:rPr>
        <w:t>El último período en el que correspondió realizar el ajuste por inflación de la RT N° 6 fue el iniciado el 01/01/2002 y terminado el 30/09/2003. Para ello, se aplicó una versión de la RT N° 6 anterior, diferente de la actual. Adicionalmente, como consecuencia de la vigencia del Decreto 1269-02 (modificado por el Decreto 664- 03) ciertos entes realizaron el ajuste por inflación hasta el 28/02/2003.</w:t>
      </w:r>
    </w:p>
    <w:p w:rsidR="00A30113" w:rsidRPr="00D865A2" w:rsidRDefault="00A30113" w:rsidP="00A30113">
      <w:pPr>
        <w:pStyle w:val="Prrafodelista"/>
        <w:rPr>
          <w:rFonts w:ascii="Helvetica" w:hAnsi="Helvetica" w:cs="Helvetica"/>
          <w:sz w:val="21"/>
          <w:szCs w:val="21"/>
        </w:rPr>
      </w:pPr>
    </w:p>
    <w:p w:rsidR="00A30113" w:rsidRDefault="00A30113" w:rsidP="00A30113">
      <w:pPr>
        <w:pStyle w:val="Prrafodelista"/>
        <w:numPr>
          <w:ilvl w:val="1"/>
          <w:numId w:val="4"/>
        </w:numPr>
        <w:autoSpaceDE w:val="0"/>
        <w:autoSpaceDN w:val="0"/>
        <w:adjustRightInd w:val="0"/>
        <w:spacing w:after="0" w:line="240" w:lineRule="auto"/>
        <w:jc w:val="both"/>
        <w:rPr>
          <w:rFonts w:ascii="Helvetica" w:hAnsi="Helvetica" w:cs="Helvetica"/>
          <w:sz w:val="21"/>
          <w:szCs w:val="21"/>
        </w:rPr>
      </w:pPr>
      <w:r w:rsidRPr="00D865A2">
        <w:rPr>
          <w:rFonts w:ascii="Helvetica" w:hAnsi="Helvetica" w:cs="Helvetica"/>
          <w:sz w:val="21"/>
          <w:szCs w:val="21"/>
        </w:rPr>
        <w:t>La inmediata aplicación de la RT N° 6 genera múltiples exigencias querequieren un plazo para lograr su objetivo.</w:t>
      </w:r>
    </w:p>
    <w:p w:rsidR="00A30113" w:rsidRPr="00D865A2" w:rsidRDefault="00A30113" w:rsidP="00A30113">
      <w:pPr>
        <w:autoSpaceDE w:val="0"/>
        <w:autoSpaceDN w:val="0"/>
        <w:adjustRightInd w:val="0"/>
        <w:spacing w:after="0" w:line="240" w:lineRule="auto"/>
        <w:jc w:val="both"/>
        <w:rPr>
          <w:rFonts w:ascii="Helvetica" w:hAnsi="Helvetica" w:cs="Helvetica"/>
          <w:sz w:val="21"/>
          <w:szCs w:val="21"/>
        </w:rPr>
      </w:pPr>
    </w:p>
    <w:p w:rsidR="00A30113" w:rsidRPr="00D865A2" w:rsidRDefault="00A30113" w:rsidP="00A30113">
      <w:pPr>
        <w:pStyle w:val="Prrafodelista"/>
        <w:numPr>
          <w:ilvl w:val="1"/>
          <w:numId w:val="4"/>
        </w:numPr>
        <w:autoSpaceDE w:val="0"/>
        <w:autoSpaceDN w:val="0"/>
        <w:adjustRightInd w:val="0"/>
        <w:spacing w:after="0" w:line="240" w:lineRule="auto"/>
        <w:jc w:val="both"/>
        <w:rPr>
          <w:rFonts w:ascii="Helvetica" w:hAnsi="Helvetica" w:cs="Helvetica"/>
          <w:sz w:val="21"/>
          <w:szCs w:val="21"/>
        </w:rPr>
      </w:pPr>
      <w:r w:rsidRPr="00D865A2">
        <w:rPr>
          <w:rFonts w:ascii="Helvetica" w:hAnsi="Helvetica" w:cs="Helvetica"/>
          <w:sz w:val="21"/>
          <w:szCs w:val="21"/>
        </w:rPr>
        <w:t>En este sentido, esta resolución establece opciones relacionadas con la aplicación integral de la RT N° 6 y con los procedimientos detallados de la misma que buscan:</w:t>
      </w:r>
    </w:p>
    <w:p w:rsidR="00A30113" w:rsidRPr="00D865A2"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tabs>
          <w:tab w:val="left" w:pos="567"/>
        </w:tabs>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ab/>
        <w:t>a) no modificar el objetivo perseguido de obtener estados contables</w:t>
      </w:r>
    </w:p>
    <w:p w:rsidR="00A30113" w:rsidRDefault="00A30113" w:rsidP="00A30113">
      <w:pPr>
        <w:tabs>
          <w:tab w:val="left" w:pos="567"/>
        </w:tabs>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ab/>
      </w:r>
      <w:proofErr w:type="gramStart"/>
      <w:r>
        <w:rPr>
          <w:rFonts w:ascii="Helvetica" w:hAnsi="Helvetica" w:cs="Helvetica"/>
          <w:sz w:val="21"/>
          <w:szCs w:val="21"/>
        </w:rPr>
        <w:t>expresados</w:t>
      </w:r>
      <w:proofErr w:type="gramEnd"/>
      <w:r>
        <w:rPr>
          <w:rFonts w:ascii="Helvetica" w:hAnsi="Helvetica" w:cs="Helvetica"/>
          <w:sz w:val="21"/>
          <w:szCs w:val="21"/>
        </w:rPr>
        <w:t xml:space="preserve"> de acuerdo con el procedimiento establecido en la RT N°6; y</w:t>
      </w:r>
    </w:p>
    <w:p w:rsidR="00A30113" w:rsidRDefault="00A30113" w:rsidP="00A30113">
      <w:pPr>
        <w:tabs>
          <w:tab w:val="left" w:pos="567"/>
        </w:tabs>
        <w:autoSpaceDE w:val="0"/>
        <w:autoSpaceDN w:val="0"/>
        <w:adjustRightInd w:val="0"/>
        <w:spacing w:after="0" w:line="240" w:lineRule="auto"/>
        <w:jc w:val="both"/>
        <w:rPr>
          <w:rFonts w:ascii="Helvetica" w:hAnsi="Helvetica" w:cs="Helvetica"/>
          <w:sz w:val="21"/>
          <w:szCs w:val="21"/>
        </w:rPr>
      </w:pPr>
    </w:p>
    <w:p w:rsidR="00A30113" w:rsidRDefault="00A30113" w:rsidP="00A30113">
      <w:pPr>
        <w:tabs>
          <w:tab w:val="left" w:pos="567"/>
        </w:tabs>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ab/>
        <w:t>b) facilitar la aplicación del procedimiento de reexpresión.</w:t>
      </w:r>
    </w:p>
    <w:p w:rsidR="00A30113" w:rsidRDefault="00A30113" w:rsidP="00A30113">
      <w:pPr>
        <w:tabs>
          <w:tab w:val="left" w:pos="567"/>
        </w:tabs>
        <w:autoSpaceDE w:val="0"/>
        <w:autoSpaceDN w:val="0"/>
        <w:adjustRightInd w:val="0"/>
        <w:spacing w:after="0" w:line="240" w:lineRule="auto"/>
        <w:jc w:val="both"/>
        <w:rPr>
          <w:rFonts w:ascii="Helvetica" w:hAnsi="Helvetica" w:cs="Helvetica"/>
          <w:sz w:val="21"/>
          <w:szCs w:val="21"/>
        </w:rPr>
      </w:pPr>
    </w:p>
    <w:p w:rsidR="00A30113" w:rsidRPr="009B0C9E" w:rsidRDefault="00A30113" w:rsidP="009B0C9E">
      <w:pPr>
        <w:pStyle w:val="Prrafodelista"/>
        <w:numPr>
          <w:ilvl w:val="1"/>
          <w:numId w:val="4"/>
        </w:numPr>
        <w:autoSpaceDE w:val="0"/>
        <w:autoSpaceDN w:val="0"/>
        <w:adjustRightInd w:val="0"/>
        <w:spacing w:after="0" w:line="240" w:lineRule="auto"/>
        <w:jc w:val="both"/>
        <w:rPr>
          <w:rFonts w:ascii="Helvetica" w:hAnsi="Helvetica" w:cs="Helvetica"/>
          <w:sz w:val="21"/>
          <w:szCs w:val="21"/>
        </w:rPr>
      </w:pPr>
      <w:r w:rsidRPr="00D865A2">
        <w:rPr>
          <w:rFonts w:ascii="Helvetica" w:hAnsi="Helvetica" w:cs="Helvetica"/>
          <w:sz w:val="21"/>
          <w:szCs w:val="21"/>
        </w:rPr>
        <w:t xml:space="preserve">Estas opciones son elegibles por parte del ente en el primer ejercicio de aplicación del ajuste por </w:t>
      </w:r>
      <w:r w:rsidRPr="009B0C9E">
        <w:rPr>
          <w:rFonts w:ascii="Helvetica" w:hAnsi="Helvetica" w:cs="Helvetica"/>
          <w:sz w:val="21"/>
          <w:szCs w:val="21"/>
        </w:rPr>
        <w:t>inflación de acuerdo con esta resolución.</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Pr="00D865A2" w:rsidRDefault="00A30113" w:rsidP="00A30113">
      <w:pPr>
        <w:pStyle w:val="Prrafodelista"/>
        <w:numPr>
          <w:ilvl w:val="0"/>
          <w:numId w:val="4"/>
        </w:numPr>
        <w:autoSpaceDE w:val="0"/>
        <w:autoSpaceDN w:val="0"/>
        <w:adjustRightInd w:val="0"/>
        <w:spacing w:after="0" w:line="240" w:lineRule="auto"/>
        <w:jc w:val="both"/>
        <w:rPr>
          <w:rFonts w:ascii="Helvetica-Bold" w:hAnsi="Helvetica-Bold" w:cs="Helvetica-Bold"/>
          <w:b/>
          <w:bCs/>
          <w:sz w:val="21"/>
          <w:szCs w:val="21"/>
        </w:rPr>
      </w:pPr>
      <w:r w:rsidRPr="00D865A2">
        <w:rPr>
          <w:rFonts w:ascii="Helvetica-Bold" w:hAnsi="Helvetica-Bold" w:cs="Helvetica-Bold"/>
          <w:b/>
          <w:bCs/>
          <w:sz w:val="21"/>
          <w:szCs w:val="21"/>
        </w:rPr>
        <w:t>NORMAS GENERALES</w:t>
      </w:r>
    </w:p>
    <w:p w:rsidR="00A30113" w:rsidRPr="00D865A2" w:rsidRDefault="00A30113" w:rsidP="00A30113">
      <w:pPr>
        <w:pStyle w:val="Prrafodelista"/>
        <w:autoSpaceDE w:val="0"/>
        <w:autoSpaceDN w:val="0"/>
        <w:adjustRightInd w:val="0"/>
        <w:spacing w:after="0" w:line="240" w:lineRule="auto"/>
        <w:ind w:left="400"/>
        <w:jc w:val="both"/>
        <w:rPr>
          <w:rFonts w:ascii="Helvetica-Bold" w:hAnsi="Helvetica-Bold" w:cs="Helvetica-Bold"/>
          <w:b/>
          <w:bCs/>
          <w:sz w:val="21"/>
          <w:szCs w:val="21"/>
        </w:rPr>
      </w:pP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r>
        <w:rPr>
          <w:rFonts w:ascii="Helvetica-Bold" w:hAnsi="Helvetica-Bold" w:cs="Helvetica-Bold"/>
          <w:b/>
          <w:bCs/>
          <w:sz w:val="21"/>
          <w:szCs w:val="21"/>
        </w:rPr>
        <w:t>Opción para los estados contables (anuales o intermedios) correspondientes a ejercicios cerrados entre el 01/07/2018 y el 30.12.2018 (ambas fechas inclusive)</w:t>
      </w: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2.1. El ente podrá optar, por única vez, por no realizar el ajuste por inflación de los estados contablescorrespondientes a los ejercicios anuales cerrados entre el 01/07/2018 y el 30/12/2018, ambas fechas inclusive, o de los estados contables correspondiente a períodos intermedios cerrados en el mismo periodo.</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2.2. Si el ente hace uso de esta opción:</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Pr="00D865A2" w:rsidRDefault="00A30113" w:rsidP="00A30113">
      <w:pPr>
        <w:pStyle w:val="Prrafodelista"/>
        <w:numPr>
          <w:ilvl w:val="0"/>
          <w:numId w:val="5"/>
        </w:numPr>
        <w:autoSpaceDE w:val="0"/>
        <w:autoSpaceDN w:val="0"/>
        <w:adjustRightInd w:val="0"/>
        <w:spacing w:after="0" w:line="240" w:lineRule="auto"/>
        <w:jc w:val="both"/>
        <w:rPr>
          <w:rFonts w:ascii="Helvetica" w:hAnsi="Helvetica" w:cs="Helvetica"/>
          <w:sz w:val="21"/>
          <w:szCs w:val="21"/>
        </w:rPr>
      </w:pPr>
      <w:r w:rsidRPr="00D865A2">
        <w:rPr>
          <w:rFonts w:ascii="Helvetica" w:hAnsi="Helvetica" w:cs="Helvetica"/>
          <w:sz w:val="21"/>
          <w:szCs w:val="21"/>
        </w:rPr>
        <w:t>informará en notas esta elección;</w:t>
      </w:r>
    </w:p>
    <w:p w:rsidR="00A30113" w:rsidRDefault="00A30113" w:rsidP="00A30113">
      <w:pPr>
        <w:pStyle w:val="Prrafodelista"/>
        <w:numPr>
          <w:ilvl w:val="0"/>
          <w:numId w:val="5"/>
        </w:numPr>
        <w:autoSpaceDE w:val="0"/>
        <w:autoSpaceDN w:val="0"/>
        <w:adjustRightInd w:val="0"/>
        <w:spacing w:after="0" w:line="240" w:lineRule="auto"/>
        <w:jc w:val="both"/>
        <w:rPr>
          <w:rFonts w:ascii="Helvetica" w:hAnsi="Helvetica" w:cs="Helvetica"/>
          <w:sz w:val="21"/>
          <w:szCs w:val="21"/>
        </w:rPr>
      </w:pPr>
      <w:r w:rsidRPr="00D865A2">
        <w:rPr>
          <w:rFonts w:ascii="Helvetica" w:hAnsi="Helvetica" w:cs="Helvetica"/>
          <w:sz w:val="21"/>
          <w:szCs w:val="21"/>
        </w:rPr>
        <w:t>deberá realizar el ajuste por inflación en los estados contablescorrespondientes al siguiente cierre (anual o intermedio), con efectoretroactivo al inicio del ejercicio comparativo; y</w:t>
      </w:r>
    </w:p>
    <w:p w:rsidR="00A30113" w:rsidRDefault="00A30113" w:rsidP="00A30113">
      <w:pPr>
        <w:pStyle w:val="Prrafodelista"/>
        <w:numPr>
          <w:ilvl w:val="0"/>
          <w:numId w:val="5"/>
        </w:numPr>
        <w:autoSpaceDE w:val="0"/>
        <w:autoSpaceDN w:val="0"/>
        <w:adjustRightInd w:val="0"/>
        <w:spacing w:after="0" w:line="240" w:lineRule="auto"/>
        <w:jc w:val="both"/>
        <w:rPr>
          <w:rFonts w:ascii="Helvetica" w:hAnsi="Helvetica" w:cs="Helvetica"/>
          <w:sz w:val="21"/>
          <w:szCs w:val="21"/>
        </w:rPr>
      </w:pPr>
      <w:r w:rsidRPr="00D865A2">
        <w:rPr>
          <w:rFonts w:ascii="Helvetica" w:hAnsi="Helvetica" w:cs="Helvetica"/>
          <w:sz w:val="21"/>
          <w:szCs w:val="21"/>
        </w:rPr>
        <w:t>no tendrá disponible la opción de los párrafos 3.2 a 3.4 de esta resolución.</w:t>
      </w:r>
    </w:p>
    <w:p w:rsidR="00A30113" w:rsidRDefault="00A30113" w:rsidP="00A30113">
      <w:pPr>
        <w:pStyle w:val="Prrafodelista"/>
        <w:autoSpaceDE w:val="0"/>
        <w:autoSpaceDN w:val="0"/>
        <w:adjustRightInd w:val="0"/>
        <w:spacing w:after="0" w:line="240" w:lineRule="auto"/>
        <w:jc w:val="both"/>
        <w:rPr>
          <w:rFonts w:ascii="Helvetica" w:hAnsi="Helvetica" w:cs="Helvetica"/>
          <w:sz w:val="21"/>
          <w:szCs w:val="21"/>
        </w:rPr>
      </w:pPr>
    </w:p>
    <w:p w:rsidR="00A30113" w:rsidRDefault="00A30113" w:rsidP="00A30113">
      <w:pPr>
        <w:pStyle w:val="Prrafodelista"/>
        <w:autoSpaceDE w:val="0"/>
        <w:autoSpaceDN w:val="0"/>
        <w:adjustRightInd w:val="0"/>
        <w:spacing w:after="0" w:line="240" w:lineRule="auto"/>
        <w:jc w:val="both"/>
        <w:rPr>
          <w:rFonts w:ascii="Helvetica" w:hAnsi="Helvetica" w:cs="Helvetica"/>
          <w:sz w:val="21"/>
          <w:szCs w:val="21"/>
        </w:rPr>
      </w:pPr>
    </w:p>
    <w:p w:rsidR="00A30113" w:rsidRDefault="00A30113" w:rsidP="00A30113">
      <w:pPr>
        <w:pStyle w:val="Prrafodelista"/>
        <w:autoSpaceDE w:val="0"/>
        <w:autoSpaceDN w:val="0"/>
        <w:adjustRightInd w:val="0"/>
        <w:spacing w:after="0" w:line="240" w:lineRule="auto"/>
        <w:jc w:val="both"/>
        <w:rPr>
          <w:rFonts w:ascii="Helvetica" w:hAnsi="Helvetica" w:cs="Helvetica"/>
          <w:sz w:val="21"/>
          <w:szCs w:val="21"/>
        </w:rPr>
      </w:pPr>
    </w:p>
    <w:p w:rsidR="00A30113" w:rsidRPr="00D865A2" w:rsidRDefault="00A30113" w:rsidP="00A30113">
      <w:pPr>
        <w:pStyle w:val="Prrafodelista"/>
        <w:autoSpaceDE w:val="0"/>
        <w:autoSpaceDN w:val="0"/>
        <w:adjustRightInd w:val="0"/>
        <w:spacing w:after="0" w:line="240" w:lineRule="auto"/>
        <w:jc w:val="both"/>
        <w:rPr>
          <w:rFonts w:ascii="Helvetica" w:hAnsi="Helvetica" w:cs="Helvetica"/>
          <w:sz w:val="21"/>
          <w:szCs w:val="21"/>
        </w:rPr>
      </w:pPr>
    </w:p>
    <w:p w:rsidR="00A30113" w:rsidRPr="00D865A2" w:rsidRDefault="00A30113" w:rsidP="00A30113">
      <w:pPr>
        <w:pStyle w:val="Prrafodelista"/>
        <w:numPr>
          <w:ilvl w:val="0"/>
          <w:numId w:val="4"/>
        </w:numPr>
        <w:autoSpaceDE w:val="0"/>
        <w:autoSpaceDN w:val="0"/>
        <w:adjustRightInd w:val="0"/>
        <w:spacing w:after="0" w:line="240" w:lineRule="auto"/>
        <w:jc w:val="both"/>
        <w:rPr>
          <w:rFonts w:ascii="Helvetica-Bold" w:hAnsi="Helvetica-Bold" w:cs="Helvetica-Bold"/>
          <w:b/>
          <w:bCs/>
          <w:sz w:val="21"/>
          <w:szCs w:val="21"/>
        </w:rPr>
      </w:pPr>
      <w:r w:rsidRPr="00D865A2">
        <w:rPr>
          <w:rFonts w:ascii="Helvetica-Bold" w:hAnsi="Helvetica-Bold" w:cs="Helvetica-Bold"/>
          <w:b/>
          <w:bCs/>
          <w:sz w:val="21"/>
          <w:szCs w:val="21"/>
        </w:rPr>
        <w:t>NORMAS PARTICULARES</w:t>
      </w:r>
    </w:p>
    <w:p w:rsidR="00A30113" w:rsidRPr="00D865A2" w:rsidRDefault="00A30113" w:rsidP="00A30113">
      <w:pPr>
        <w:pStyle w:val="Prrafodelista"/>
        <w:autoSpaceDE w:val="0"/>
        <w:autoSpaceDN w:val="0"/>
        <w:adjustRightInd w:val="0"/>
        <w:spacing w:after="0" w:line="240" w:lineRule="auto"/>
        <w:ind w:left="400"/>
        <w:jc w:val="both"/>
        <w:rPr>
          <w:rFonts w:ascii="Helvetica-Bold" w:hAnsi="Helvetica-Bold" w:cs="Helvetica-Bold"/>
          <w:b/>
          <w:bCs/>
          <w:sz w:val="21"/>
          <w:szCs w:val="21"/>
        </w:rPr>
      </w:pPr>
    </w:p>
    <w:p w:rsidR="00A30113" w:rsidRPr="00D865A2" w:rsidRDefault="00A30113" w:rsidP="00A30113">
      <w:pPr>
        <w:pStyle w:val="Prrafodelista"/>
        <w:numPr>
          <w:ilvl w:val="1"/>
          <w:numId w:val="4"/>
        </w:numPr>
        <w:autoSpaceDE w:val="0"/>
        <w:autoSpaceDN w:val="0"/>
        <w:adjustRightInd w:val="0"/>
        <w:spacing w:after="0" w:line="240" w:lineRule="auto"/>
        <w:jc w:val="both"/>
        <w:rPr>
          <w:rFonts w:ascii="Helvetica" w:hAnsi="Helvetica" w:cs="Helvetica"/>
          <w:sz w:val="21"/>
          <w:szCs w:val="21"/>
        </w:rPr>
      </w:pPr>
      <w:r w:rsidRPr="00D865A2">
        <w:rPr>
          <w:rFonts w:ascii="Helvetica" w:hAnsi="Helvetica" w:cs="Helvetica"/>
          <w:sz w:val="21"/>
          <w:szCs w:val="21"/>
        </w:rPr>
        <w:t>Para la aplicación de lo establecido en el punto 1.1. se establecen las siguientes opciones, adicionales a las existentes en la RT N°6:</w:t>
      </w:r>
    </w:p>
    <w:p w:rsidR="00A30113" w:rsidRPr="00D865A2" w:rsidRDefault="00A30113" w:rsidP="00A30113">
      <w:pPr>
        <w:pStyle w:val="Prrafodelista"/>
        <w:autoSpaceDE w:val="0"/>
        <w:autoSpaceDN w:val="0"/>
        <w:adjustRightInd w:val="0"/>
        <w:spacing w:after="0" w:line="240" w:lineRule="auto"/>
        <w:ind w:left="400"/>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r>
        <w:rPr>
          <w:rFonts w:ascii="Helvetica-Bold" w:hAnsi="Helvetica-Bold" w:cs="Helvetica-Bold"/>
          <w:b/>
          <w:bCs/>
          <w:sz w:val="21"/>
          <w:szCs w:val="21"/>
        </w:rPr>
        <w:t>Opción de no determinar el patrimonio neto ajustado al inicio del ejercicio comparativo</w:t>
      </w: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p>
    <w:p w:rsidR="00A30113" w:rsidRPr="00D865A2" w:rsidRDefault="00A30113" w:rsidP="00A30113">
      <w:pPr>
        <w:pStyle w:val="Prrafodelista"/>
        <w:numPr>
          <w:ilvl w:val="1"/>
          <w:numId w:val="4"/>
        </w:numPr>
        <w:autoSpaceDE w:val="0"/>
        <w:autoSpaceDN w:val="0"/>
        <w:adjustRightInd w:val="0"/>
        <w:spacing w:after="0" w:line="240" w:lineRule="auto"/>
        <w:jc w:val="both"/>
        <w:rPr>
          <w:rFonts w:ascii="Helvetica" w:hAnsi="Helvetica" w:cs="Helvetica"/>
          <w:sz w:val="21"/>
          <w:szCs w:val="21"/>
        </w:rPr>
      </w:pPr>
      <w:r w:rsidRPr="00D865A2">
        <w:rPr>
          <w:rFonts w:ascii="Helvetica" w:hAnsi="Helvetica" w:cs="Helvetica"/>
          <w:sz w:val="21"/>
          <w:szCs w:val="21"/>
        </w:rPr>
        <w:t>Se podrá aplicar el procedimiento de ajuste por inflación comenzando por la determinación del patrimonio neto al inicio del ejercicio actual, en moneda del inicio, lo que implica determinar el patrimonio neto total y reexpresar sus componentes a moneda del inicio.</w:t>
      </w:r>
    </w:p>
    <w:p w:rsidR="00A30113" w:rsidRPr="00D865A2" w:rsidRDefault="00A30113" w:rsidP="00A30113">
      <w:pPr>
        <w:pStyle w:val="Prrafodelista"/>
        <w:numPr>
          <w:ilvl w:val="1"/>
          <w:numId w:val="4"/>
        </w:numPr>
        <w:autoSpaceDE w:val="0"/>
        <w:autoSpaceDN w:val="0"/>
        <w:adjustRightInd w:val="0"/>
        <w:spacing w:after="0" w:line="240" w:lineRule="auto"/>
        <w:jc w:val="both"/>
        <w:rPr>
          <w:rFonts w:ascii="Helvetica" w:hAnsi="Helvetica" w:cs="Helvetica"/>
          <w:sz w:val="21"/>
          <w:szCs w:val="21"/>
        </w:rPr>
      </w:pPr>
      <w:r w:rsidRPr="00D865A2">
        <w:rPr>
          <w:rFonts w:ascii="Helvetica" w:hAnsi="Helvetica" w:cs="Helvetica"/>
          <w:sz w:val="21"/>
          <w:szCs w:val="21"/>
        </w:rPr>
        <w:t>La aplicación del punto anterior implica que no estarán expresados en monedade cierre el estado de resultados, el estado de evolución del patrimonio neto y elestado de flujos de efectivo correspondientes al ejercicio comparativo del añoanterior.</w:t>
      </w:r>
    </w:p>
    <w:p w:rsidR="00A30113" w:rsidRPr="00CB593E" w:rsidRDefault="00A30113" w:rsidP="00CB593E">
      <w:pPr>
        <w:pStyle w:val="Prrafodelista"/>
        <w:numPr>
          <w:ilvl w:val="1"/>
          <w:numId w:val="4"/>
        </w:numPr>
        <w:autoSpaceDE w:val="0"/>
        <w:autoSpaceDN w:val="0"/>
        <w:adjustRightInd w:val="0"/>
        <w:spacing w:after="0" w:line="240" w:lineRule="auto"/>
        <w:jc w:val="both"/>
        <w:rPr>
          <w:rFonts w:ascii="Helvetica" w:hAnsi="Helvetica" w:cs="Helvetica"/>
          <w:sz w:val="21"/>
          <w:szCs w:val="21"/>
        </w:rPr>
      </w:pPr>
      <w:r w:rsidRPr="00D865A2">
        <w:rPr>
          <w:rFonts w:ascii="Helvetica" w:hAnsi="Helvetica" w:cs="Helvetica"/>
          <w:sz w:val="21"/>
          <w:szCs w:val="21"/>
        </w:rPr>
        <w:t xml:space="preserve">En consecuencia, si se hace uso de esta opción, solo se presentará la información comparativa </w:t>
      </w:r>
      <w:r w:rsidRPr="00CB593E">
        <w:rPr>
          <w:rFonts w:ascii="Helvetica" w:hAnsi="Helvetica" w:cs="Helvetica"/>
          <w:sz w:val="21"/>
          <w:szCs w:val="21"/>
        </w:rPr>
        <w:t>correspondiente al estado de situación patrimonial y no se presentará la información comparativa para el resto de los estados.</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r>
        <w:rPr>
          <w:rFonts w:ascii="Helvetica-Bold" w:hAnsi="Helvetica-Bold" w:cs="Helvetica-Bold"/>
          <w:b/>
          <w:bCs/>
          <w:sz w:val="21"/>
          <w:szCs w:val="21"/>
        </w:rPr>
        <w:t>Opción en los pasos para la reexpresión de las partidas</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Pr="00D865A2" w:rsidRDefault="00A30113" w:rsidP="00A30113">
      <w:pPr>
        <w:pStyle w:val="Prrafodelista"/>
        <w:numPr>
          <w:ilvl w:val="1"/>
          <w:numId w:val="4"/>
        </w:numPr>
        <w:autoSpaceDE w:val="0"/>
        <w:autoSpaceDN w:val="0"/>
        <w:adjustRightInd w:val="0"/>
        <w:spacing w:after="0" w:line="240" w:lineRule="auto"/>
        <w:jc w:val="both"/>
        <w:rPr>
          <w:rFonts w:ascii="Helvetica" w:hAnsi="Helvetica" w:cs="Helvetica"/>
          <w:sz w:val="21"/>
          <w:szCs w:val="21"/>
        </w:rPr>
      </w:pPr>
      <w:r w:rsidRPr="00D865A2">
        <w:rPr>
          <w:rFonts w:ascii="Helvetica" w:hAnsi="Helvetica" w:cs="Helvetica"/>
          <w:sz w:val="21"/>
          <w:szCs w:val="21"/>
        </w:rPr>
        <w:t>Cuando, al comienzo del año comparativo en el que se aplique esta resolución, los registros detallados de las fechas de adquisición de los elementos componentes de los bienes de uso no estén disponibles, y tampoco sea factible su estimación, el ente podrá utilizar una evaluación profesional del valor de tales partidas que sirva como base para su reexpresión.</w:t>
      </w:r>
    </w:p>
    <w:p w:rsidR="00A30113" w:rsidRPr="00D865A2" w:rsidRDefault="00A30113" w:rsidP="00A30113">
      <w:pPr>
        <w:pStyle w:val="Prrafodelista"/>
        <w:numPr>
          <w:ilvl w:val="1"/>
          <w:numId w:val="4"/>
        </w:numPr>
        <w:autoSpaceDE w:val="0"/>
        <w:autoSpaceDN w:val="0"/>
        <w:adjustRightInd w:val="0"/>
        <w:spacing w:after="0" w:line="240" w:lineRule="auto"/>
        <w:jc w:val="both"/>
        <w:rPr>
          <w:rFonts w:ascii="Helvetica" w:hAnsi="Helvetica" w:cs="Helvetica"/>
          <w:sz w:val="21"/>
          <w:szCs w:val="21"/>
        </w:rPr>
      </w:pPr>
      <w:r w:rsidRPr="00D865A2">
        <w:rPr>
          <w:rFonts w:ascii="Helvetica" w:hAnsi="Helvetica" w:cs="Helvetica"/>
          <w:sz w:val="21"/>
          <w:szCs w:val="21"/>
        </w:rPr>
        <w:t xml:space="preserve">Se podrá reexpresar los activos, pasivos y componentes del patrimonio confecha de origen anterior al último proceso de reexpresión, tomando como base lascifras reexpresadas previamente desde la última reexpresión realizada (febrero2003, o setiembre de 2003). </w:t>
      </w:r>
      <w:r w:rsidRPr="00D865A2">
        <w:rPr>
          <w:rFonts w:ascii="Helvetica" w:hAnsi="Helvetica" w:cs="Helvetica"/>
          <w:sz w:val="13"/>
          <w:szCs w:val="13"/>
        </w:rPr>
        <w:t>2</w:t>
      </w:r>
    </w:p>
    <w:p w:rsidR="00A30113" w:rsidRPr="00D865A2" w:rsidRDefault="00A30113" w:rsidP="00A30113">
      <w:pPr>
        <w:pStyle w:val="Prrafodelista"/>
        <w:autoSpaceDE w:val="0"/>
        <w:autoSpaceDN w:val="0"/>
        <w:adjustRightInd w:val="0"/>
        <w:spacing w:after="0" w:line="240" w:lineRule="auto"/>
        <w:ind w:left="400"/>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r>
        <w:rPr>
          <w:rFonts w:ascii="Helvetica-Bold" w:hAnsi="Helvetica-Bold" w:cs="Helvetica-Bold"/>
          <w:b/>
          <w:bCs/>
          <w:sz w:val="21"/>
          <w:szCs w:val="21"/>
        </w:rPr>
        <w:t>Opción en la información complementaria requerida por la Interpretación 2</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Pr="00D865A2" w:rsidRDefault="00A30113" w:rsidP="00A30113">
      <w:pPr>
        <w:pStyle w:val="Prrafodelista"/>
        <w:numPr>
          <w:ilvl w:val="1"/>
          <w:numId w:val="4"/>
        </w:numPr>
        <w:autoSpaceDE w:val="0"/>
        <w:autoSpaceDN w:val="0"/>
        <w:adjustRightInd w:val="0"/>
        <w:spacing w:after="0" w:line="240" w:lineRule="auto"/>
        <w:jc w:val="both"/>
        <w:rPr>
          <w:rFonts w:ascii="Helvetica" w:hAnsi="Helvetica" w:cs="Helvetica"/>
          <w:sz w:val="21"/>
          <w:szCs w:val="21"/>
        </w:rPr>
      </w:pPr>
      <w:r w:rsidRPr="00D865A2">
        <w:rPr>
          <w:rFonts w:ascii="Helvetica" w:hAnsi="Helvetica" w:cs="Helvetica"/>
          <w:sz w:val="21"/>
          <w:szCs w:val="21"/>
        </w:rPr>
        <w:t>La alternativa planteada en el inciso (b) del párrafo 6 de la Interpretación 2 para los entes pequeños, podrá ser utilizada por todos los entes.</w:t>
      </w:r>
    </w:p>
    <w:p w:rsidR="00A30113" w:rsidRPr="00D865A2" w:rsidRDefault="00A30113" w:rsidP="00A30113">
      <w:pPr>
        <w:pStyle w:val="Prrafodelista"/>
        <w:autoSpaceDE w:val="0"/>
        <w:autoSpaceDN w:val="0"/>
        <w:adjustRightInd w:val="0"/>
        <w:spacing w:after="0" w:line="240" w:lineRule="auto"/>
        <w:ind w:left="400"/>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r>
        <w:rPr>
          <w:rFonts w:ascii="Helvetica-Bold" w:hAnsi="Helvetica-Bold" w:cs="Helvetica-Bold"/>
          <w:b/>
          <w:bCs/>
          <w:sz w:val="21"/>
          <w:szCs w:val="21"/>
        </w:rPr>
        <w:t>Opción en la aplicación del método del impuesto diferido</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Pr="00D865A2" w:rsidRDefault="00A30113" w:rsidP="00A30113">
      <w:pPr>
        <w:autoSpaceDE w:val="0"/>
        <w:autoSpaceDN w:val="0"/>
        <w:adjustRightInd w:val="0"/>
        <w:spacing w:after="0" w:line="240" w:lineRule="auto"/>
        <w:ind w:left="426" w:hanging="426"/>
        <w:jc w:val="both"/>
        <w:rPr>
          <w:rFonts w:ascii="Helvetica" w:hAnsi="Helvetica" w:cs="Helvetica"/>
          <w:sz w:val="21"/>
          <w:szCs w:val="21"/>
        </w:rPr>
      </w:pPr>
      <w:r>
        <w:rPr>
          <w:rFonts w:ascii="Helvetica" w:hAnsi="Helvetica" w:cs="Helvetica"/>
          <w:sz w:val="21"/>
          <w:szCs w:val="21"/>
        </w:rPr>
        <w:t>3.8. Los entes que preparan sus estados contables de acuerdo con las normas de la RT N° 17 o RT N° 41, 3ra parte, podrán no reconocer la diferencia surgida de la aplicación de la RT N° 6 en los terrenos sobre los que sea improbable que las diferencias temporarias se reversen en el futuro previsible (por ejemplo, si no se prevé su venta en un futuro previsible) y deberán informar las mismas en notas</w:t>
      </w:r>
      <w:r>
        <w:rPr>
          <w:rFonts w:ascii="Helvetica-Oblique" w:hAnsi="Helvetica-Oblique" w:cs="Helvetica-Oblique"/>
          <w:i/>
          <w:iCs/>
          <w:sz w:val="21"/>
          <w:szCs w:val="21"/>
        </w:rPr>
        <w:t>.</w:t>
      </w:r>
      <w:r>
        <w:rPr>
          <w:rFonts w:ascii="Helvetica-Oblique" w:hAnsi="Helvetica-Oblique" w:cs="Helvetica-Oblique"/>
          <w:i/>
          <w:iCs/>
          <w:sz w:val="13"/>
          <w:szCs w:val="13"/>
        </w:rPr>
        <w:t>3</w:t>
      </w:r>
    </w:p>
    <w:p w:rsidR="00A30113" w:rsidRDefault="00A30113" w:rsidP="00A30113">
      <w:pPr>
        <w:autoSpaceDE w:val="0"/>
        <w:autoSpaceDN w:val="0"/>
        <w:adjustRightInd w:val="0"/>
        <w:spacing w:after="0" w:line="240" w:lineRule="auto"/>
        <w:jc w:val="both"/>
        <w:rPr>
          <w:rFonts w:ascii="Helvetica-Oblique" w:hAnsi="Helvetica-Oblique" w:cs="Helvetica-Oblique"/>
          <w:i/>
          <w:iCs/>
          <w:sz w:val="13"/>
          <w:szCs w:val="13"/>
        </w:rPr>
      </w:pPr>
    </w:p>
    <w:p w:rsidR="00A30113" w:rsidRPr="00D865A2" w:rsidRDefault="00A30113" w:rsidP="00A30113">
      <w:pPr>
        <w:pStyle w:val="Prrafodelista"/>
        <w:numPr>
          <w:ilvl w:val="0"/>
          <w:numId w:val="4"/>
        </w:numPr>
        <w:autoSpaceDE w:val="0"/>
        <w:autoSpaceDN w:val="0"/>
        <w:adjustRightInd w:val="0"/>
        <w:spacing w:after="0" w:line="240" w:lineRule="auto"/>
        <w:jc w:val="both"/>
        <w:rPr>
          <w:rFonts w:ascii="Helvetica-Bold" w:hAnsi="Helvetica-Bold" w:cs="Helvetica-Bold"/>
          <w:b/>
          <w:bCs/>
          <w:sz w:val="21"/>
          <w:szCs w:val="21"/>
        </w:rPr>
      </w:pPr>
      <w:r w:rsidRPr="00D865A2">
        <w:rPr>
          <w:rFonts w:ascii="Helvetica-Bold" w:hAnsi="Helvetica-Bold" w:cs="Helvetica-Bold"/>
          <w:b/>
          <w:bCs/>
          <w:sz w:val="21"/>
          <w:szCs w:val="21"/>
        </w:rPr>
        <w:t>OPCIONES ADMITIDAS POR LA RT N° 6</w:t>
      </w:r>
    </w:p>
    <w:p w:rsidR="00A30113" w:rsidRPr="00D865A2" w:rsidRDefault="00A30113" w:rsidP="00A30113">
      <w:pPr>
        <w:pStyle w:val="Prrafodelista"/>
        <w:autoSpaceDE w:val="0"/>
        <w:autoSpaceDN w:val="0"/>
        <w:adjustRightInd w:val="0"/>
        <w:spacing w:after="0" w:line="240" w:lineRule="auto"/>
        <w:ind w:left="400"/>
        <w:jc w:val="both"/>
        <w:rPr>
          <w:rFonts w:ascii="Helvetica-Bold" w:hAnsi="Helvetica-Bold" w:cs="Helvetica-Bold"/>
          <w:b/>
          <w:bCs/>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4.1. Con el objeto de facilitar su aplicación, se detallan las opciones admitidas por la</w:t>
      </w: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RT N° 6 en su procedimiento de reexpresión:</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Pr="00D865A2" w:rsidRDefault="00A30113" w:rsidP="00A30113">
      <w:pPr>
        <w:pStyle w:val="Prrafodelista"/>
        <w:numPr>
          <w:ilvl w:val="0"/>
          <w:numId w:val="6"/>
        </w:numPr>
        <w:tabs>
          <w:tab w:val="left" w:pos="567"/>
        </w:tabs>
        <w:autoSpaceDE w:val="0"/>
        <w:autoSpaceDN w:val="0"/>
        <w:adjustRightInd w:val="0"/>
        <w:spacing w:after="0" w:line="240" w:lineRule="auto"/>
        <w:jc w:val="both"/>
        <w:rPr>
          <w:rFonts w:ascii="Helvetica" w:hAnsi="Helvetica" w:cs="Helvetica"/>
          <w:sz w:val="21"/>
          <w:szCs w:val="21"/>
        </w:rPr>
      </w:pPr>
      <w:r w:rsidRPr="00D865A2">
        <w:rPr>
          <w:rFonts w:ascii="Helvetica" w:hAnsi="Helvetica" w:cs="Helvetica"/>
          <w:sz w:val="21"/>
          <w:szCs w:val="21"/>
        </w:rPr>
        <w:t>En tanto no se generen distorsiones significativas, es aceptable descomponer el saldo de la cuenta en periodos mayores de un mes. Esto es particularmente aplicable a la reexpresión de las partidas que componen las causas del estado de resultados, incluso mediante la aplicación de coeficientes de reexpresión anuales.</w:t>
      </w:r>
    </w:p>
    <w:p w:rsidR="00A30113" w:rsidRDefault="00A30113" w:rsidP="00A30113">
      <w:pPr>
        <w:pStyle w:val="Prrafodelista"/>
        <w:numPr>
          <w:ilvl w:val="0"/>
          <w:numId w:val="6"/>
        </w:numPr>
        <w:tabs>
          <w:tab w:val="left" w:pos="567"/>
        </w:tabs>
        <w:autoSpaceDE w:val="0"/>
        <w:autoSpaceDN w:val="0"/>
        <w:adjustRightInd w:val="0"/>
        <w:spacing w:after="0" w:line="240" w:lineRule="auto"/>
        <w:jc w:val="both"/>
        <w:rPr>
          <w:rFonts w:ascii="Helvetica" w:hAnsi="Helvetica" w:cs="Helvetica"/>
          <w:sz w:val="21"/>
          <w:szCs w:val="21"/>
        </w:rPr>
      </w:pPr>
      <w:r w:rsidRPr="00D865A2">
        <w:rPr>
          <w:rFonts w:ascii="Helvetica" w:hAnsi="Helvetica" w:cs="Helvetica"/>
          <w:sz w:val="21"/>
          <w:szCs w:val="21"/>
        </w:rPr>
        <w:t>Se podrán determinar y presentar los resultados financieros y por tenencia(incluido el RECPAM) en una sola línea.</w:t>
      </w:r>
    </w:p>
    <w:p w:rsidR="00A30113" w:rsidRPr="00D865A2" w:rsidRDefault="00A30113" w:rsidP="009B0C9E">
      <w:pPr>
        <w:pStyle w:val="Prrafodelista"/>
        <w:tabs>
          <w:tab w:val="left" w:pos="567"/>
        </w:tabs>
        <w:autoSpaceDE w:val="0"/>
        <w:autoSpaceDN w:val="0"/>
        <w:adjustRightInd w:val="0"/>
        <w:spacing w:after="0" w:line="240" w:lineRule="auto"/>
        <w:ind w:left="927"/>
        <w:jc w:val="both"/>
        <w:rPr>
          <w:rFonts w:ascii="Helvetica" w:hAnsi="Helvetica" w:cs="Helvetica"/>
          <w:sz w:val="21"/>
          <w:szCs w:val="21"/>
        </w:rPr>
      </w:pPr>
    </w:p>
    <w:p w:rsidR="00A30113" w:rsidRPr="00D865A2" w:rsidRDefault="00A30113" w:rsidP="00A30113">
      <w:pPr>
        <w:pStyle w:val="Prrafodelista"/>
        <w:numPr>
          <w:ilvl w:val="0"/>
          <w:numId w:val="4"/>
        </w:numPr>
        <w:autoSpaceDE w:val="0"/>
        <w:autoSpaceDN w:val="0"/>
        <w:adjustRightInd w:val="0"/>
        <w:spacing w:after="0" w:line="240" w:lineRule="auto"/>
        <w:jc w:val="both"/>
        <w:rPr>
          <w:rFonts w:ascii="Helvetica-Bold" w:hAnsi="Helvetica-Bold" w:cs="Helvetica-Bold"/>
          <w:b/>
          <w:bCs/>
          <w:sz w:val="21"/>
          <w:szCs w:val="21"/>
        </w:rPr>
      </w:pPr>
      <w:r w:rsidRPr="00D865A2">
        <w:rPr>
          <w:rFonts w:ascii="Helvetica-Bold" w:hAnsi="Helvetica-Bold" w:cs="Helvetica-Bold"/>
          <w:b/>
          <w:bCs/>
          <w:sz w:val="21"/>
          <w:szCs w:val="21"/>
        </w:rPr>
        <w:t>INFORMACIÓN A PRESENTAR</w:t>
      </w:r>
    </w:p>
    <w:p w:rsidR="00A30113" w:rsidRPr="00D865A2" w:rsidRDefault="00A30113" w:rsidP="00A30113">
      <w:pPr>
        <w:pStyle w:val="Prrafodelista"/>
        <w:autoSpaceDE w:val="0"/>
        <w:autoSpaceDN w:val="0"/>
        <w:adjustRightInd w:val="0"/>
        <w:spacing w:after="0" w:line="240" w:lineRule="auto"/>
        <w:ind w:left="400"/>
        <w:jc w:val="both"/>
        <w:rPr>
          <w:rFonts w:ascii="Helvetica-Bold" w:hAnsi="Helvetica-Bold" w:cs="Helvetica-Bold"/>
          <w:b/>
          <w:bCs/>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5.1. En relación con las simplificaciones detalladas en esta resolución, el ente</w:t>
      </w:r>
    </w:p>
    <w:p w:rsidR="00A30113" w:rsidRDefault="00A30113" w:rsidP="00A30113">
      <w:pPr>
        <w:autoSpaceDE w:val="0"/>
        <w:autoSpaceDN w:val="0"/>
        <w:adjustRightInd w:val="0"/>
        <w:spacing w:after="0" w:line="240" w:lineRule="auto"/>
        <w:jc w:val="both"/>
        <w:rPr>
          <w:rFonts w:ascii="Helvetica" w:hAnsi="Helvetica" w:cs="Helvetica"/>
          <w:sz w:val="21"/>
          <w:szCs w:val="21"/>
        </w:rPr>
      </w:pPr>
      <w:proofErr w:type="gramStart"/>
      <w:r>
        <w:rPr>
          <w:rFonts w:ascii="Helvetica" w:hAnsi="Helvetica" w:cs="Helvetica"/>
          <w:sz w:val="21"/>
          <w:szCs w:val="21"/>
        </w:rPr>
        <w:t>deberá</w:t>
      </w:r>
      <w:proofErr w:type="gramEnd"/>
      <w:r>
        <w:rPr>
          <w:rFonts w:ascii="Helvetica" w:hAnsi="Helvetica" w:cs="Helvetica"/>
          <w:sz w:val="21"/>
          <w:szCs w:val="21"/>
        </w:rPr>
        <w:t xml:space="preserve"> informar en notas:</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Pr="00D865A2" w:rsidRDefault="00A30113" w:rsidP="00A30113">
      <w:pPr>
        <w:pStyle w:val="Prrafodelista"/>
        <w:numPr>
          <w:ilvl w:val="0"/>
          <w:numId w:val="7"/>
        </w:numPr>
        <w:autoSpaceDE w:val="0"/>
        <w:autoSpaceDN w:val="0"/>
        <w:adjustRightInd w:val="0"/>
        <w:spacing w:after="0" w:line="240" w:lineRule="auto"/>
        <w:jc w:val="both"/>
        <w:rPr>
          <w:rFonts w:ascii="Helvetica" w:hAnsi="Helvetica" w:cs="Helvetica"/>
          <w:sz w:val="21"/>
          <w:szCs w:val="21"/>
        </w:rPr>
      </w:pPr>
      <w:r w:rsidRPr="00D865A2">
        <w:rPr>
          <w:rFonts w:ascii="Helvetica" w:hAnsi="Helvetica" w:cs="Helvetica"/>
          <w:sz w:val="21"/>
          <w:szCs w:val="21"/>
        </w:rPr>
        <w:lastRenderedPageBreak/>
        <w:t>las simplificaciones que ha utilizado; y</w:t>
      </w:r>
    </w:p>
    <w:p w:rsidR="00A30113" w:rsidRDefault="00A30113" w:rsidP="00A30113">
      <w:pPr>
        <w:pStyle w:val="Prrafodelista"/>
        <w:numPr>
          <w:ilvl w:val="0"/>
          <w:numId w:val="7"/>
        </w:numPr>
        <w:autoSpaceDE w:val="0"/>
        <w:autoSpaceDN w:val="0"/>
        <w:adjustRightInd w:val="0"/>
        <w:spacing w:after="0" w:line="240" w:lineRule="auto"/>
        <w:jc w:val="both"/>
        <w:rPr>
          <w:rFonts w:ascii="Helvetica" w:hAnsi="Helvetica" w:cs="Helvetica"/>
          <w:sz w:val="21"/>
          <w:szCs w:val="21"/>
        </w:rPr>
      </w:pPr>
      <w:r w:rsidRPr="00D865A2">
        <w:rPr>
          <w:rFonts w:ascii="Helvetica" w:hAnsi="Helvetica" w:cs="Helvetica"/>
          <w:sz w:val="21"/>
          <w:szCs w:val="21"/>
        </w:rPr>
        <w:t>las limitaciones que esa utilización podría provocar en la informacióncontenida en los estados contables.</w:t>
      </w:r>
    </w:p>
    <w:p w:rsidR="00A30113" w:rsidRPr="00D865A2" w:rsidRDefault="00A30113" w:rsidP="00A30113">
      <w:pPr>
        <w:pStyle w:val="Prrafodelista"/>
        <w:autoSpaceDE w:val="0"/>
        <w:autoSpaceDN w:val="0"/>
        <w:adjustRightInd w:val="0"/>
        <w:spacing w:after="0" w:line="240" w:lineRule="auto"/>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5.2. En los estados contables correspondientes a cierres (anuales o intermedios) ocurridos hasta el 30/06/2018 (inclusive), y que se aprueben para su publicación con posterioridad a la fecha de la presente resolución, se informará en nota que se ha definido el contexto de alta inflación y que se deberá aplicar la RT N° 6 a los estados contables correspondientes a ejercicios o períodos (anuales o intermedios) cerrados a partir del 01/07/2018 (inclusive), junto con una descripción y los impactos cualitativos en los estados contables de los efectos que podría ocasionar la futura aplicación de la RT N° 6.</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5.3. Cuando el ente opte por no realizar el ajuste por inflación en los ejercicios (o períodos intermedios) ocurridos entre el 01/07/2018 y el 30.12.2018, de acuerdo con los puntos 2.1 y 2.2., informará en notas:</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CB593E" w:rsidP="00CB593E">
      <w:pPr>
        <w:tabs>
          <w:tab w:val="left" w:pos="426"/>
        </w:tabs>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ab/>
      </w:r>
      <w:r w:rsidR="00A30113">
        <w:rPr>
          <w:rFonts w:ascii="Helvetica" w:hAnsi="Helvetica" w:cs="Helvetica"/>
          <w:sz w:val="21"/>
          <w:szCs w:val="21"/>
        </w:rPr>
        <w:t>a) la opción elegida;</w:t>
      </w:r>
    </w:p>
    <w:p w:rsidR="00A30113" w:rsidRDefault="00CB593E" w:rsidP="00CB593E">
      <w:pPr>
        <w:tabs>
          <w:tab w:val="left" w:pos="426"/>
        </w:tabs>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ab/>
      </w:r>
      <w:r w:rsidR="00A30113">
        <w:rPr>
          <w:rFonts w:ascii="Helvetica" w:hAnsi="Helvetica" w:cs="Helvetica"/>
          <w:sz w:val="21"/>
          <w:szCs w:val="21"/>
        </w:rPr>
        <w:t>b) los impactos cualitativos que producirá el reconocimiento del ajuste por inflación, y</w:t>
      </w:r>
    </w:p>
    <w:p w:rsidR="00A30113" w:rsidRPr="00D346CD" w:rsidRDefault="00CB593E" w:rsidP="00CB593E">
      <w:pPr>
        <w:pStyle w:val="Prrafodelista"/>
        <w:tabs>
          <w:tab w:val="left" w:pos="426"/>
        </w:tabs>
        <w:autoSpaceDE w:val="0"/>
        <w:autoSpaceDN w:val="0"/>
        <w:adjustRightInd w:val="0"/>
        <w:spacing w:after="0" w:line="240" w:lineRule="auto"/>
        <w:ind w:left="0"/>
        <w:jc w:val="both"/>
        <w:rPr>
          <w:rFonts w:ascii="Helvetica" w:hAnsi="Helvetica" w:cs="Helvetica"/>
          <w:sz w:val="21"/>
          <w:szCs w:val="21"/>
        </w:rPr>
      </w:pPr>
      <w:r>
        <w:rPr>
          <w:rFonts w:ascii="Helvetica" w:hAnsi="Helvetica" w:cs="Helvetica"/>
          <w:sz w:val="21"/>
          <w:szCs w:val="21"/>
        </w:rPr>
        <w:tab/>
        <w:t xml:space="preserve">c) </w:t>
      </w:r>
      <w:r w:rsidR="00A30113" w:rsidRPr="00D346CD">
        <w:rPr>
          <w:rFonts w:ascii="Helvetica" w:hAnsi="Helvetica" w:cs="Helvetica"/>
          <w:sz w:val="21"/>
          <w:szCs w:val="21"/>
        </w:rPr>
        <w:t>en forma opcional, información resumida ajustada por inflación.</w:t>
      </w:r>
    </w:p>
    <w:p w:rsidR="00A30113" w:rsidRPr="00D346CD" w:rsidRDefault="00A30113" w:rsidP="00A30113">
      <w:pPr>
        <w:pStyle w:val="Prrafodelista"/>
        <w:autoSpaceDE w:val="0"/>
        <w:autoSpaceDN w:val="0"/>
        <w:adjustRightInd w:val="0"/>
        <w:spacing w:after="0" w:line="240" w:lineRule="auto"/>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5.4. En los estados contables donde se realice el ajuste por inflación, el ente deberá dar cumplimiento a todos los requerimientos de notas incluidos en la RT N° 6 y de las normas que incluyan requerimientos de exposición e información a presentar relacionados con la reexpresión de los estados contables en moneda homogénea.</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r>
        <w:rPr>
          <w:rFonts w:ascii="Helvetica-Bold" w:hAnsi="Helvetica-Bold" w:cs="Helvetica-Bold"/>
          <w:b/>
          <w:bCs/>
          <w:sz w:val="21"/>
          <w:szCs w:val="21"/>
        </w:rPr>
        <w:t>6. OPCIONES PARA LOS ENTES PEQUEÑOS (RT N° 41, SEGUNDA PARTE)</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6.1. Los entes pequeños incluidos en la segunda parte de la RT N° 41, cuando preparen el estado de flujo de efectivo por el método directo, podrán presentar la información ajustada por inflación en forma sintética, con los renglones mínimos siguientes:</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Pr="00723D29" w:rsidRDefault="00A30113" w:rsidP="00A30113">
      <w:pPr>
        <w:pStyle w:val="Prrafodelista"/>
        <w:numPr>
          <w:ilvl w:val="0"/>
          <w:numId w:val="8"/>
        </w:numPr>
        <w:autoSpaceDE w:val="0"/>
        <w:autoSpaceDN w:val="0"/>
        <w:adjustRightInd w:val="0"/>
        <w:spacing w:after="0" w:line="240" w:lineRule="auto"/>
        <w:jc w:val="both"/>
        <w:rPr>
          <w:rFonts w:ascii="Helvetica" w:hAnsi="Helvetica" w:cs="Helvetica"/>
          <w:sz w:val="21"/>
          <w:szCs w:val="21"/>
        </w:rPr>
      </w:pPr>
      <w:r w:rsidRPr="00723D29">
        <w:rPr>
          <w:rFonts w:ascii="Helvetica" w:hAnsi="Helvetica" w:cs="Helvetica"/>
          <w:sz w:val="21"/>
          <w:szCs w:val="21"/>
        </w:rPr>
        <w:t>saldo al inicio;</w:t>
      </w:r>
    </w:p>
    <w:p w:rsidR="00A30113" w:rsidRDefault="00A30113" w:rsidP="00A30113">
      <w:pPr>
        <w:pStyle w:val="Prrafodelista"/>
        <w:numPr>
          <w:ilvl w:val="0"/>
          <w:numId w:val="8"/>
        </w:numPr>
        <w:autoSpaceDE w:val="0"/>
        <w:autoSpaceDN w:val="0"/>
        <w:adjustRightInd w:val="0"/>
        <w:spacing w:after="0" w:line="240" w:lineRule="auto"/>
        <w:jc w:val="both"/>
        <w:rPr>
          <w:rFonts w:ascii="Helvetica" w:hAnsi="Helvetica" w:cs="Helvetica"/>
          <w:sz w:val="21"/>
          <w:szCs w:val="21"/>
        </w:rPr>
      </w:pPr>
      <w:r w:rsidRPr="00723D29">
        <w:rPr>
          <w:rFonts w:ascii="Helvetica" w:hAnsi="Helvetica" w:cs="Helvetica"/>
          <w:sz w:val="21"/>
          <w:szCs w:val="21"/>
        </w:rPr>
        <w:t>saldo al cierre;</w:t>
      </w:r>
    </w:p>
    <w:p w:rsidR="00A30113" w:rsidRPr="00723D29" w:rsidRDefault="00A30113" w:rsidP="00A30113">
      <w:pPr>
        <w:pStyle w:val="Prrafodelista"/>
        <w:numPr>
          <w:ilvl w:val="0"/>
          <w:numId w:val="8"/>
        </w:numPr>
        <w:autoSpaceDE w:val="0"/>
        <w:autoSpaceDN w:val="0"/>
        <w:adjustRightInd w:val="0"/>
        <w:spacing w:after="0" w:line="240" w:lineRule="auto"/>
        <w:jc w:val="both"/>
        <w:rPr>
          <w:rFonts w:ascii="Helvetica" w:hAnsi="Helvetica" w:cs="Helvetica"/>
          <w:sz w:val="21"/>
          <w:szCs w:val="21"/>
        </w:rPr>
      </w:pPr>
      <w:r w:rsidRPr="00723D29">
        <w:rPr>
          <w:rFonts w:ascii="Helvetica" w:hAnsi="Helvetica" w:cs="Helvetica"/>
          <w:sz w:val="21"/>
          <w:szCs w:val="21"/>
        </w:rPr>
        <w:t>variación en el ejercicio; y</w:t>
      </w:r>
    </w:p>
    <w:p w:rsidR="00A30113" w:rsidRPr="00723D29" w:rsidRDefault="00A30113" w:rsidP="00A30113">
      <w:pPr>
        <w:pStyle w:val="Prrafodelista"/>
        <w:numPr>
          <w:ilvl w:val="0"/>
          <w:numId w:val="7"/>
        </w:numPr>
        <w:autoSpaceDE w:val="0"/>
        <w:autoSpaceDN w:val="0"/>
        <w:adjustRightInd w:val="0"/>
        <w:spacing w:after="0" w:line="240" w:lineRule="auto"/>
        <w:jc w:val="both"/>
        <w:rPr>
          <w:rFonts w:ascii="Helvetica" w:hAnsi="Helvetica" w:cs="Helvetica"/>
          <w:sz w:val="21"/>
          <w:szCs w:val="21"/>
        </w:rPr>
      </w:pPr>
      <w:r w:rsidRPr="00723D29">
        <w:rPr>
          <w:rFonts w:ascii="Helvetica" w:hAnsi="Helvetica" w:cs="Helvetica"/>
          <w:sz w:val="21"/>
          <w:szCs w:val="21"/>
        </w:rPr>
        <w:t>explicación de las causas a nivel de totales (operativas, financiación, inversión).</w:t>
      </w:r>
    </w:p>
    <w:p w:rsidR="00A30113" w:rsidRPr="00723D29" w:rsidRDefault="00A30113" w:rsidP="00A30113">
      <w:pPr>
        <w:pStyle w:val="Prrafodelista"/>
        <w:autoSpaceDE w:val="0"/>
        <w:autoSpaceDN w:val="0"/>
        <w:adjustRightInd w:val="0"/>
        <w:spacing w:after="0" w:line="240" w:lineRule="auto"/>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Bold" w:hAnsi="Helvetica-Bold" w:cs="Helvetica-Bold"/>
          <w:b/>
          <w:bCs/>
          <w:sz w:val="21"/>
          <w:szCs w:val="21"/>
        </w:rPr>
      </w:pPr>
      <w:r>
        <w:rPr>
          <w:rFonts w:ascii="Helvetica-Bold" w:hAnsi="Helvetica-Bold" w:cs="Helvetica-Bold"/>
          <w:b/>
          <w:bCs/>
          <w:sz w:val="21"/>
          <w:szCs w:val="21"/>
        </w:rPr>
        <w:t>7. APLICACIÓN DE LA RT N° 48 Y DE LA RT N° 6</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7.1. La RT N° 48 y la RT N° 6 pueden tener una interrelación en su aplicación en determinados períodos. Esta resolución tiene como objetivo permitir que esa aplicación sea flexible.</w:t>
      </w:r>
    </w:p>
    <w:p w:rsidR="00A30113" w:rsidRDefault="00A30113" w:rsidP="00A30113">
      <w:pPr>
        <w:autoSpaceDE w:val="0"/>
        <w:autoSpaceDN w:val="0"/>
        <w:adjustRightInd w:val="0"/>
        <w:spacing w:after="0" w:line="240" w:lineRule="auto"/>
        <w:jc w:val="both"/>
        <w:rPr>
          <w:rFonts w:ascii="Helvetica" w:hAnsi="Helvetica" w:cs="Helvetica"/>
          <w:sz w:val="21"/>
          <w:szCs w:val="21"/>
        </w:rPr>
      </w:pPr>
    </w:p>
    <w:p w:rsidR="00A30113" w:rsidRDefault="00A30113" w:rsidP="00A30113">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7.2. Por ello, y en relación con los importes que surjan por aplicación de la RT N° 48, el ente podrá:</w:t>
      </w:r>
    </w:p>
    <w:p w:rsidR="00A30113" w:rsidRDefault="00A30113" w:rsidP="00A30113">
      <w:pPr>
        <w:tabs>
          <w:tab w:val="left" w:pos="426"/>
        </w:tabs>
        <w:autoSpaceDE w:val="0"/>
        <w:autoSpaceDN w:val="0"/>
        <w:adjustRightInd w:val="0"/>
        <w:spacing w:after="0" w:line="240" w:lineRule="auto"/>
        <w:ind w:left="426"/>
        <w:jc w:val="both"/>
        <w:rPr>
          <w:rFonts w:ascii="Helvetica" w:hAnsi="Helvetica" w:cs="Helvetica"/>
          <w:sz w:val="21"/>
          <w:szCs w:val="21"/>
        </w:rPr>
      </w:pPr>
      <w:r>
        <w:rPr>
          <w:rFonts w:ascii="Helvetica" w:hAnsi="Helvetica" w:cs="Helvetica"/>
          <w:sz w:val="21"/>
          <w:szCs w:val="21"/>
        </w:rPr>
        <w:t>a) utilizarlos como importes expresados en poder adquisitivo del momento al que se refiere la remedición establecida por la RTN° 48, a los efectos de su reexpresión desde ese momento y a partir de esos importes, o</w:t>
      </w:r>
    </w:p>
    <w:p w:rsidR="00A30113" w:rsidRDefault="00A30113" w:rsidP="00A30113">
      <w:pPr>
        <w:tabs>
          <w:tab w:val="left" w:pos="426"/>
        </w:tabs>
        <w:autoSpaceDE w:val="0"/>
        <w:autoSpaceDN w:val="0"/>
        <w:adjustRightInd w:val="0"/>
        <w:spacing w:after="0" w:line="240" w:lineRule="auto"/>
        <w:ind w:left="426"/>
        <w:jc w:val="both"/>
        <w:rPr>
          <w:rFonts w:ascii="Helvetica" w:hAnsi="Helvetica" w:cs="Helvetica"/>
          <w:sz w:val="21"/>
          <w:szCs w:val="21"/>
        </w:rPr>
      </w:pPr>
    </w:p>
    <w:p w:rsidR="00A30113" w:rsidRDefault="00A30113" w:rsidP="00A30113">
      <w:pPr>
        <w:tabs>
          <w:tab w:val="left" w:pos="426"/>
        </w:tabs>
        <w:autoSpaceDE w:val="0"/>
        <w:autoSpaceDN w:val="0"/>
        <w:adjustRightInd w:val="0"/>
        <w:spacing w:after="0" w:line="240" w:lineRule="auto"/>
        <w:ind w:left="426"/>
        <w:jc w:val="both"/>
      </w:pPr>
      <w:r>
        <w:rPr>
          <w:rFonts w:ascii="Helvetica" w:hAnsi="Helvetica" w:cs="Helvetica"/>
          <w:sz w:val="21"/>
          <w:szCs w:val="21"/>
        </w:rPr>
        <w:t>b) no considerar la remedición efectuada, y reexpresar los activos de acuerdo con el procedimiento descripto en la RT N° 6.</w:t>
      </w:r>
    </w:p>
    <w:p w:rsidR="00A30113" w:rsidRPr="003E0AE1" w:rsidRDefault="00A30113" w:rsidP="003E0AE1">
      <w:pPr>
        <w:jc w:val="both"/>
      </w:pPr>
    </w:p>
    <w:sectPr w:rsidR="00A30113" w:rsidRPr="003E0AE1" w:rsidSect="00300D47">
      <w:pgSz w:w="11907" w:h="16839" w:code="9"/>
      <w:pgMar w:top="1417" w:right="1183"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005"/>
    <w:multiLevelType w:val="hybridMultilevel"/>
    <w:tmpl w:val="425AE1B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47E7AA4"/>
    <w:multiLevelType w:val="hybridMultilevel"/>
    <w:tmpl w:val="151AE90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FEC086B"/>
    <w:multiLevelType w:val="hybridMultilevel"/>
    <w:tmpl w:val="D8B8B6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43D6DF0"/>
    <w:multiLevelType w:val="hybridMultilevel"/>
    <w:tmpl w:val="15AA7D58"/>
    <w:lvl w:ilvl="0" w:tplc="8F902F90">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4">
    <w:nsid w:val="2A303831"/>
    <w:multiLevelType w:val="hybridMultilevel"/>
    <w:tmpl w:val="949830C8"/>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6E00CE3"/>
    <w:multiLevelType w:val="hybridMultilevel"/>
    <w:tmpl w:val="9B44E55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8457955"/>
    <w:multiLevelType w:val="hybridMultilevel"/>
    <w:tmpl w:val="789C819A"/>
    <w:lvl w:ilvl="0" w:tplc="A6BE7302">
      <w:start w:val="1"/>
      <w:numFmt w:val="lowerLetter"/>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7">
    <w:nsid w:val="689C762A"/>
    <w:multiLevelType w:val="multilevel"/>
    <w:tmpl w:val="088ADC2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2582"/>
    <w:rsid w:val="00001B3F"/>
    <w:rsid w:val="00115204"/>
    <w:rsid w:val="002C2025"/>
    <w:rsid w:val="00300D47"/>
    <w:rsid w:val="003B39FE"/>
    <w:rsid w:val="003E0AE1"/>
    <w:rsid w:val="0053083A"/>
    <w:rsid w:val="00557D2A"/>
    <w:rsid w:val="006B5388"/>
    <w:rsid w:val="00920352"/>
    <w:rsid w:val="00980727"/>
    <w:rsid w:val="009B0C9E"/>
    <w:rsid w:val="009E5775"/>
    <w:rsid w:val="00A002BD"/>
    <w:rsid w:val="00A04FF8"/>
    <w:rsid w:val="00A30113"/>
    <w:rsid w:val="00A85CCE"/>
    <w:rsid w:val="00B25335"/>
    <w:rsid w:val="00B54A47"/>
    <w:rsid w:val="00BE699C"/>
    <w:rsid w:val="00C4079C"/>
    <w:rsid w:val="00C55DE2"/>
    <w:rsid w:val="00CB593E"/>
    <w:rsid w:val="00D92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3F"/>
  </w:style>
  <w:style w:type="paragraph" w:styleId="Ttulo3">
    <w:name w:val="heading 3"/>
    <w:basedOn w:val="Normal"/>
    <w:link w:val="Ttulo3Car"/>
    <w:uiPriority w:val="9"/>
    <w:qFormat/>
    <w:rsid w:val="00B54A4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54A47"/>
    <w:rPr>
      <w:rFonts w:ascii="Times New Roman" w:eastAsia="Times New Roman" w:hAnsi="Times New Roman" w:cs="Times New Roman"/>
      <w:b/>
      <w:bCs/>
      <w:sz w:val="27"/>
      <w:szCs w:val="27"/>
      <w:lang w:eastAsia="es-AR"/>
    </w:rPr>
  </w:style>
  <w:style w:type="character" w:customStyle="1" w:styleId="qu">
    <w:name w:val="qu"/>
    <w:basedOn w:val="Fuentedeprrafopredeter"/>
    <w:rsid w:val="00B54A47"/>
  </w:style>
  <w:style w:type="character" w:customStyle="1" w:styleId="gd">
    <w:name w:val="gd"/>
    <w:basedOn w:val="Fuentedeprrafopredeter"/>
    <w:rsid w:val="00B54A47"/>
  </w:style>
  <w:style w:type="character" w:customStyle="1" w:styleId="go">
    <w:name w:val="go"/>
    <w:basedOn w:val="Fuentedeprrafopredeter"/>
    <w:rsid w:val="00B54A47"/>
  </w:style>
  <w:style w:type="character" w:customStyle="1" w:styleId="g3">
    <w:name w:val="g3"/>
    <w:basedOn w:val="Fuentedeprrafopredeter"/>
    <w:rsid w:val="00B54A47"/>
  </w:style>
  <w:style w:type="character" w:customStyle="1" w:styleId="bcu">
    <w:name w:val="bcu"/>
    <w:basedOn w:val="Fuentedeprrafopredeter"/>
    <w:rsid w:val="00B54A47"/>
  </w:style>
  <w:style w:type="character" w:customStyle="1" w:styleId="hb">
    <w:name w:val="hb"/>
    <w:basedOn w:val="Fuentedeprrafopredeter"/>
    <w:rsid w:val="00B54A47"/>
  </w:style>
  <w:style w:type="character" w:customStyle="1" w:styleId="g2">
    <w:name w:val="g2"/>
    <w:basedOn w:val="Fuentedeprrafopredeter"/>
    <w:rsid w:val="00B54A47"/>
  </w:style>
  <w:style w:type="character" w:customStyle="1" w:styleId="m-9210095109832800547gmail-il">
    <w:name w:val="m_-9210095109832800547gmail-il"/>
    <w:basedOn w:val="Fuentedeprrafopredeter"/>
    <w:rsid w:val="00B54A47"/>
  </w:style>
  <w:style w:type="paragraph" w:styleId="Prrafodelista">
    <w:name w:val="List Paragraph"/>
    <w:basedOn w:val="Normal"/>
    <w:uiPriority w:val="34"/>
    <w:qFormat/>
    <w:rsid w:val="003E0AE1"/>
    <w:pPr>
      <w:ind w:left="720"/>
      <w:contextualSpacing/>
    </w:pPr>
  </w:style>
  <w:style w:type="paragraph" w:styleId="Textodeglobo">
    <w:name w:val="Balloon Text"/>
    <w:basedOn w:val="Normal"/>
    <w:link w:val="TextodegloboCar"/>
    <w:uiPriority w:val="99"/>
    <w:semiHidden/>
    <w:unhideWhenUsed/>
    <w:rsid w:val="00A002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2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94483588">
      <w:bodyDiv w:val="1"/>
      <w:marLeft w:val="0"/>
      <w:marRight w:val="0"/>
      <w:marTop w:val="0"/>
      <w:marBottom w:val="0"/>
      <w:divBdr>
        <w:top w:val="none" w:sz="0" w:space="0" w:color="auto"/>
        <w:left w:val="none" w:sz="0" w:space="0" w:color="auto"/>
        <w:bottom w:val="none" w:sz="0" w:space="0" w:color="auto"/>
        <w:right w:val="none" w:sz="0" w:space="0" w:color="auto"/>
      </w:divBdr>
      <w:divsChild>
        <w:div w:id="2063947023">
          <w:marLeft w:val="0"/>
          <w:marRight w:val="0"/>
          <w:marTop w:val="0"/>
          <w:marBottom w:val="0"/>
          <w:divBdr>
            <w:top w:val="none" w:sz="0" w:space="0" w:color="auto"/>
            <w:left w:val="none" w:sz="0" w:space="0" w:color="auto"/>
            <w:bottom w:val="none" w:sz="0" w:space="0" w:color="auto"/>
            <w:right w:val="none" w:sz="0" w:space="0" w:color="auto"/>
          </w:divBdr>
          <w:divsChild>
            <w:div w:id="864244681">
              <w:marLeft w:val="0"/>
              <w:marRight w:val="0"/>
              <w:marTop w:val="0"/>
              <w:marBottom w:val="0"/>
              <w:divBdr>
                <w:top w:val="none" w:sz="0" w:space="0" w:color="auto"/>
                <w:left w:val="none" w:sz="0" w:space="0" w:color="auto"/>
                <w:bottom w:val="none" w:sz="0" w:space="0" w:color="auto"/>
                <w:right w:val="none" w:sz="0" w:space="0" w:color="auto"/>
              </w:divBdr>
            </w:div>
            <w:div w:id="1475829637">
              <w:marLeft w:val="150"/>
              <w:marRight w:val="0"/>
              <w:marTop w:val="0"/>
              <w:marBottom w:val="0"/>
              <w:divBdr>
                <w:top w:val="none" w:sz="0" w:space="0" w:color="auto"/>
                <w:left w:val="none" w:sz="0" w:space="0" w:color="auto"/>
                <w:bottom w:val="none" w:sz="0" w:space="0" w:color="auto"/>
                <w:right w:val="none" w:sz="0" w:space="0" w:color="auto"/>
              </w:divBdr>
            </w:div>
            <w:div w:id="423109996">
              <w:marLeft w:val="150"/>
              <w:marRight w:val="0"/>
              <w:marTop w:val="0"/>
              <w:marBottom w:val="0"/>
              <w:divBdr>
                <w:top w:val="none" w:sz="0" w:space="0" w:color="auto"/>
                <w:left w:val="none" w:sz="0" w:space="0" w:color="auto"/>
                <w:bottom w:val="none" w:sz="0" w:space="0" w:color="auto"/>
                <w:right w:val="none" w:sz="0" w:space="0" w:color="auto"/>
              </w:divBdr>
            </w:div>
            <w:div w:id="1121530666">
              <w:marLeft w:val="0"/>
              <w:marRight w:val="0"/>
              <w:marTop w:val="0"/>
              <w:marBottom w:val="0"/>
              <w:divBdr>
                <w:top w:val="none" w:sz="0" w:space="0" w:color="auto"/>
                <w:left w:val="none" w:sz="0" w:space="0" w:color="auto"/>
                <w:bottom w:val="none" w:sz="0" w:space="0" w:color="auto"/>
                <w:right w:val="none" w:sz="0" w:space="0" w:color="auto"/>
              </w:divBdr>
            </w:div>
            <w:div w:id="1559364318">
              <w:marLeft w:val="60"/>
              <w:marRight w:val="0"/>
              <w:marTop w:val="0"/>
              <w:marBottom w:val="0"/>
              <w:divBdr>
                <w:top w:val="none" w:sz="0" w:space="0" w:color="auto"/>
                <w:left w:val="none" w:sz="0" w:space="0" w:color="auto"/>
                <w:bottom w:val="none" w:sz="0" w:space="0" w:color="auto"/>
                <w:right w:val="none" w:sz="0" w:space="0" w:color="auto"/>
              </w:divBdr>
            </w:div>
          </w:divsChild>
        </w:div>
        <w:div w:id="287203817">
          <w:marLeft w:val="0"/>
          <w:marRight w:val="0"/>
          <w:marTop w:val="0"/>
          <w:marBottom w:val="0"/>
          <w:divBdr>
            <w:top w:val="none" w:sz="0" w:space="0" w:color="auto"/>
            <w:left w:val="none" w:sz="0" w:space="0" w:color="auto"/>
            <w:bottom w:val="none" w:sz="0" w:space="0" w:color="auto"/>
            <w:right w:val="none" w:sz="0" w:space="0" w:color="auto"/>
          </w:divBdr>
          <w:divsChild>
            <w:div w:id="792866703">
              <w:marLeft w:val="0"/>
              <w:marRight w:val="0"/>
              <w:marTop w:val="120"/>
              <w:marBottom w:val="0"/>
              <w:divBdr>
                <w:top w:val="none" w:sz="0" w:space="0" w:color="auto"/>
                <w:left w:val="none" w:sz="0" w:space="0" w:color="auto"/>
                <w:bottom w:val="none" w:sz="0" w:space="0" w:color="auto"/>
                <w:right w:val="none" w:sz="0" w:space="0" w:color="auto"/>
              </w:divBdr>
              <w:divsChild>
                <w:div w:id="251546217">
                  <w:marLeft w:val="0"/>
                  <w:marRight w:val="0"/>
                  <w:marTop w:val="0"/>
                  <w:marBottom w:val="0"/>
                  <w:divBdr>
                    <w:top w:val="none" w:sz="0" w:space="0" w:color="auto"/>
                    <w:left w:val="none" w:sz="0" w:space="0" w:color="auto"/>
                    <w:bottom w:val="none" w:sz="0" w:space="0" w:color="auto"/>
                    <w:right w:val="none" w:sz="0" w:space="0" w:color="auto"/>
                  </w:divBdr>
                  <w:divsChild>
                    <w:div w:id="2142721754">
                      <w:marLeft w:val="0"/>
                      <w:marRight w:val="0"/>
                      <w:marTop w:val="0"/>
                      <w:marBottom w:val="0"/>
                      <w:divBdr>
                        <w:top w:val="none" w:sz="0" w:space="0" w:color="auto"/>
                        <w:left w:val="none" w:sz="0" w:space="0" w:color="auto"/>
                        <w:bottom w:val="none" w:sz="0" w:space="0" w:color="auto"/>
                        <w:right w:val="none" w:sz="0" w:space="0" w:color="auto"/>
                      </w:divBdr>
                      <w:divsChild>
                        <w:div w:id="1340933959">
                          <w:marLeft w:val="0"/>
                          <w:marRight w:val="0"/>
                          <w:marTop w:val="0"/>
                          <w:marBottom w:val="0"/>
                          <w:divBdr>
                            <w:top w:val="none" w:sz="0" w:space="0" w:color="auto"/>
                            <w:left w:val="none" w:sz="0" w:space="0" w:color="auto"/>
                            <w:bottom w:val="none" w:sz="0" w:space="0" w:color="auto"/>
                            <w:right w:val="none" w:sz="0" w:space="0" w:color="auto"/>
                          </w:divBdr>
                        </w:div>
                        <w:div w:id="1473059698">
                          <w:marLeft w:val="0"/>
                          <w:marRight w:val="0"/>
                          <w:marTop w:val="0"/>
                          <w:marBottom w:val="0"/>
                          <w:divBdr>
                            <w:top w:val="none" w:sz="0" w:space="0" w:color="auto"/>
                            <w:left w:val="none" w:sz="0" w:space="0" w:color="auto"/>
                            <w:bottom w:val="none" w:sz="0" w:space="0" w:color="auto"/>
                            <w:right w:val="none" w:sz="0" w:space="0" w:color="auto"/>
                          </w:divBdr>
                          <w:divsChild>
                            <w:div w:id="912592781">
                              <w:marLeft w:val="0"/>
                              <w:marRight w:val="0"/>
                              <w:marTop w:val="0"/>
                              <w:marBottom w:val="0"/>
                              <w:divBdr>
                                <w:top w:val="none" w:sz="0" w:space="0" w:color="auto"/>
                                <w:left w:val="none" w:sz="0" w:space="0" w:color="auto"/>
                                <w:bottom w:val="none" w:sz="0" w:space="0" w:color="auto"/>
                                <w:right w:val="none" w:sz="0" w:space="0" w:color="auto"/>
                              </w:divBdr>
                            </w:div>
                            <w:div w:id="318583012">
                              <w:marLeft w:val="0"/>
                              <w:marRight w:val="0"/>
                              <w:marTop w:val="0"/>
                              <w:marBottom w:val="0"/>
                              <w:divBdr>
                                <w:top w:val="none" w:sz="0" w:space="0" w:color="auto"/>
                                <w:left w:val="none" w:sz="0" w:space="0" w:color="auto"/>
                                <w:bottom w:val="none" w:sz="0" w:space="0" w:color="auto"/>
                                <w:right w:val="none" w:sz="0" w:space="0" w:color="auto"/>
                              </w:divBdr>
                            </w:div>
                            <w:div w:id="915749793">
                              <w:marLeft w:val="0"/>
                              <w:marRight w:val="0"/>
                              <w:marTop w:val="0"/>
                              <w:marBottom w:val="0"/>
                              <w:divBdr>
                                <w:top w:val="none" w:sz="0" w:space="0" w:color="auto"/>
                                <w:left w:val="none" w:sz="0" w:space="0" w:color="auto"/>
                                <w:bottom w:val="none" w:sz="0" w:space="0" w:color="auto"/>
                                <w:right w:val="none" w:sz="0" w:space="0" w:color="auto"/>
                              </w:divBdr>
                            </w:div>
                            <w:div w:id="452332573">
                              <w:marLeft w:val="0"/>
                              <w:marRight w:val="0"/>
                              <w:marTop w:val="0"/>
                              <w:marBottom w:val="0"/>
                              <w:divBdr>
                                <w:top w:val="none" w:sz="0" w:space="0" w:color="auto"/>
                                <w:left w:val="none" w:sz="0" w:space="0" w:color="auto"/>
                                <w:bottom w:val="none" w:sz="0" w:space="0" w:color="auto"/>
                                <w:right w:val="none" w:sz="0" w:space="0" w:color="auto"/>
                              </w:divBdr>
                            </w:div>
                            <w:div w:id="1249080228">
                              <w:marLeft w:val="0"/>
                              <w:marRight w:val="0"/>
                              <w:marTop w:val="0"/>
                              <w:marBottom w:val="0"/>
                              <w:divBdr>
                                <w:top w:val="none" w:sz="0" w:space="0" w:color="auto"/>
                                <w:left w:val="none" w:sz="0" w:space="0" w:color="auto"/>
                                <w:bottom w:val="none" w:sz="0" w:space="0" w:color="auto"/>
                                <w:right w:val="none" w:sz="0" w:space="0" w:color="auto"/>
                              </w:divBdr>
                            </w:div>
                            <w:div w:id="405610177">
                              <w:marLeft w:val="0"/>
                              <w:marRight w:val="0"/>
                              <w:marTop w:val="0"/>
                              <w:marBottom w:val="0"/>
                              <w:divBdr>
                                <w:top w:val="none" w:sz="0" w:space="0" w:color="auto"/>
                                <w:left w:val="none" w:sz="0" w:space="0" w:color="auto"/>
                                <w:bottom w:val="none" w:sz="0" w:space="0" w:color="auto"/>
                                <w:right w:val="none" w:sz="0" w:space="0" w:color="auto"/>
                              </w:divBdr>
                            </w:div>
                            <w:div w:id="1387219411">
                              <w:marLeft w:val="0"/>
                              <w:marRight w:val="0"/>
                              <w:marTop w:val="0"/>
                              <w:marBottom w:val="0"/>
                              <w:divBdr>
                                <w:top w:val="none" w:sz="0" w:space="0" w:color="auto"/>
                                <w:left w:val="none" w:sz="0" w:space="0" w:color="auto"/>
                                <w:bottom w:val="none" w:sz="0" w:space="0" w:color="auto"/>
                                <w:right w:val="none" w:sz="0" w:space="0" w:color="auto"/>
                              </w:divBdr>
                            </w:div>
                            <w:div w:id="1255632901">
                              <w:marLeft w:val="0"/>
                              <w:marRight w:val="0"/>
                              <w:marTop w:val="0"/>
                              <w:marBottom w:val="0"/>
                              <w:divBdr>
                                <w:top w:val="none" w:sz="0" w:space="0" w:color="auto"/>
                                <w:left w:val="none" w:sz="0" w:space="0" w:color="auto"/>
                                <w:bottom w:val="none" w:sz="0" w:space="0" w:color="auto"/>
                                <w:right w:val="none" w:sz="0" w:space="0" w:color="auto"/>
                              </w:divBdr>
                            </w:div>
                            <w:div w:id="293097181">
                              <w:marLeft w:val="0"/>
                              <w:marRight w:val="0"/>
                              <w:marTop w:val="0"/>
                              <w:marBottom w:val="0"/>
                              <w:divBdr>
                                <w:top w:val="none" w:sz="0" w:space="0" w:color="auto"/>
                                <w:left w:val="none" w:sz="0" w:space="0" w:color="auto"/>
                                <w:bottom w:val="none" w:sz="0" w:space="0" w:color="auto"/>
                                <w:right w:val="none" w:sz="0" w:space="0" w:color="auto"/>
                              </w:divBdr>
                            </w:div>
                            <w:div w:id="129635543">
                              <w:marLeft w:val="0"/>
                              <w:marRight w:val="0"/>
                              <w:marTop w:val="0"/>
                              <w:marBottom w:val="0"/>
                              <w:divBdr>
                                <w:top w:val="none" w:sz="0" w:space="0" w:color="auto"/>
                                <w:left w:val="none" w:sz="0" w:space="0" w:color="auto"/>
                                <w:bottom w:val="none" w:sz="0" w:space="0" w:color="auto"/>
                                <w:right w:val="none" w:sz="0" w:space="0" w:color="auto"/>
                              </w:divBdr>
                            </w:div>
                            <w:div w:id="2080325205">
                              <w:marLeft w:val="0"/>
                              <w:marRight w:val="0"/>
                              <w:marTop w:val="0"/>
                              <w:marBottom w:val="0"/>
                              <w:divBdr>
                                <w:top w:val="none" w:sz="0" w:space="0" w:color="auto"/>
                                <w:left w:val="none" w:sz="0" w:space="0" w:color="auto"/>
                                <w:bottom w:val="none" w:sz="0" w:space="0" w:color="auto"/>
                                <w:right w:val="none" w:sz="0" w:space="0" w:color="auto"/>
                              </w:divBdr>
                            </w:div>
                            <w:div w:id="1292595536">
                              <w:marLeft w:val="0"/>
                              <w:marRight w:val="0"/>
                              <w:marTop w:val="0"/>
                              <w:marBottom w:val="0"/>
                              <w:divBdr>
                                <w:top w:val="none" w:sz="0" w:space="0" w:color="auto"/>
                                <w:left w:val="none" w:sz="0" w:space="0" w:color="auto"/>
                                <w:bottom w:val="none" w:sz="0" w:space="0" w:color="auto"/>
                                <w:right w:val="none" w:sz="0" w:space="0" w:color="auto"/>
                              </w:divBdr>
                            </w:div>
                            <w:div w:id="6896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410330">
      <w:bodyDiv w:val="1"/>
      <w:marLeft w:val="0"/>
      <w:marRight w:val="0"/>
      <w:marTop w:val="0"/>
      <w:marBottom w:val="0"/>
      <w:divBdr>
        <w:top w:val="none" w:sz="0" w:space="0" w:color="auto"/>
        <w:left w:val="none" w:sz="0" w:space="0" w:color="auto"/>
        <w:bottom w:val="none" w:sz="0" w:space="0" w:color="auto"/>
        <w:right w:val="none" w:sz="0" w:space="0" w:color="auto"/>
      </w:divBdr>
      <w:divsChild>
        <w:div w:id="631982960">
          <w:marLeft w:val="0"/>
          <w:marRight w:val="0"/>
          <w:marTop w:val="0"/>
          <w:marBottom w:val="0"/>
          <w:divBdr>
            <w:top w:val="none" w:sz="0" w:space="0" w:color="auto"/>
            <w:left w:val="none" w:sz="0" w:space="0" w:color="auto"/>
            <w:bottom w:val="none" w:sz="0" w:space="0" w:color="auto"/>
            <w:right w:val="none" w:sz="0" w:space="0" w:color="auto"/>
          </w:divBdr>
        </w:div>
        <w:div w:id="931357993">
          <w:marLeft w:val="0"/>
          <w:marRight w:val="0"/>
          <w:marTop w:val="0"/>
          <w:marBottom w:val="0"/>
          <w:divBdr>
            <w:top w:val="none" w:sz="0" w:space="0" w:color="auto"/>
            <w:left w:val="none" w:sz="0" w:space="0" w:color="auto"/>
            <w:bottom w:val="none" w:sz="0" w:space="0" w:color="auto"/>
            <w:right w:val="none" w:sz="0" w:space="0" w:color="auto"/>
          </w:divBdr>
        </w:div>
        <w:div w:id="2037612266">
          <w:marLeft w:val="0"/>
          <w:marRight w:val="0"/>
          <w:marTop w:val="0"/>
          <w:marBottom w:val="0"/>
          <w:divBdr>
            <w:top w:val="none" w:sz="0" w:space="0" w:color="auto"/>
            <w:left w:val="none" w:sz="0" w:space="0" w:color="auto"/>
            <w:bottom w:val="none" w:sz="0" w:space="0" w:color="auto"/>
            <w:right w:val="none" w:sz="0" w:space="0" w:color="auto"/>
          </w:divBdr>
        </w:div>
        <w:div w:id="1960262668">
          <w:marLeft w:val="0"/>
          <w:marRight w:val="0"/>
          <w:marTop w:val="0"/>
          <w:marBottom w:val="0"/>
          <w:divBdr>
            <w:top w:val="none" w:sz="0" w:space="0" w:color="auto"/>
            <w:left w:val="none" w:sz="0" w:space="0" w:color="auto"/>
            <w:bottom w:val="none" w:sz="0" w:space="0" w:color="auto"/>
            <w:right w:val="none" w:sz="0" w:space="0" w:color="auto"/>
          </w:divBdr>
        </w:div>
        <w:div w:id="608321232">
          <w:marLeft w:val="0"/>
          <w:marRight w:val="0"/>
          <w:marTop w:val="0"/>
          <w:marBottom w:val="0"/>
          <w:divBdr>
            <w:top w:val="none" w:sz="0" w:space="0" w:color="auto"/>
            <w:left w:val="none" w:sz="0" w:space="0" w:color="auto"/>
            <w:bottom w:val="none" w:sz="0" w:space="0" w:color="auto"/>
            <w:right w:val="none" w:sz="0" w:space="0" w:color="auto"/>
          </w:divBdr>
        </w:div>
        <w:div w:id="1142963882">
          <w:marLeft w:val="0"/>
          <w:marRight w:val="0"/>
          <w:marTop w:val="0"/>
          <w:marBottom w:val="0"/>
          <w:divBdr>
            <w:top w:val="none" w:sz="0" w:space="0" w:color="auto"/>
            <w:left w:val="none" w:sz="0" w:space="0" w:color="auto"/>
            <w:bottom w:val="none" w:sz="0" w:space="0" w:color="auto"/>
            <w:right w:val="none" w:sz="0" w:space="0" w:color="auto"/>
          </w:divBdr>
        </w:div>
        <w:div w:id="663124536">
          <w:marLeft w:val="0"/>
          <w:marRight w:val="0"/>
          <w:marTop w:val="0"/>
          <w:marBottom w:val="0"/>
          <w:divBdr>
            <w:top w:val="none" w:sz="0" w:space="0" w:color="auto"/>
            <w:left w:val="none" w:sz="0" w:space="0" w:color="auto"/>
            <w:bottom w:val="none" w:sz="0" w:space="0" w:color="auto"/>
            <w:right w:val="none" w:sz="0" w:space="0" w:color="auto"/>
          </w:divBdr>
        </w:div>
        <w:div w:id="1739670878">
          <w:marLeft w:val="0"/>
          <w:marRight w:val="0"/>
          <w:marTop w:val="0"/>
          <w:marBottom w:val="0"/>
          <w:divBdr>
            <w:top w:val="none" w:sz="0" w:space="0" w:color="auto"/>
            <w:left w:val="none" w:sz="0" w:space="0" w:color="auto"/>
            <w:bottom w:val="none" w:sz="0" w:space="0" w:color="auto"/>
            <w:right w:val="none" w:sz="0" w:space="0" w:color="auto"/>
          </w:divBdr>
        </w:div>
        <w:div w:id="1314410143">
          <w:marLeft w:val="0"/>
          <w:marRight w:val="0"/>
          <w:marTop w:val="0"/>
          <w:marBottom w:val="0"/>
          <w:divBdr>
            <w:top w:val="none" w:sz="0" w:space="0" w:color="auto"/>
            <w:left w:val="none" w:sz="0" w:space="0" w:color="auto"/>
            <w:bottom w:val="none" w:sz="0" w:space="0" w:color="auto"/>
            <w:right w:val="none" w:sz="0" w:space="0" w:color="auto"/>
          </w:divBdr>
        </w:div>
        <w:div w:id="103654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3215</Words>
  <Characters>17684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Barrera</dc:creator>
  <cp:lastModifiedBy>Usuario</cp:lastModifiedBy>
  <cp:revision>2</cp:revision>
  <cp:lastPrinted>2018-11-02T17:44:00Z</cp:lastPrinted>
  <dcterms:created xsi:type="dcterms:W3CDTF">2018-12-13T15:53:00Z</dcterms:created>
  <dcterms:modified xsi:type="dcterms:W3CDTF">2018-12-13T15:53:00Z</dcterms:modified>
</cp:coreProperties>
</file>