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39" w:rsidRDefault="00A74339" w:rsidP="00B94F16">
      <w:pPr>
        <w:pStyle w:val="padding-gral"/>
        <w:shd w:val="clear" w:color="auto" w:fill="FFFFFF"/>
        <w:spacing w:before="0" w:beforeAutospacing="0" w:after="0" w:afterAutospacing="0" w:line="240" w:lineRule="atLeast"/>
        <w:rPr>
          <w:rStyle w:val="Textoennegrita"/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b/>
          <w:bCs/>
          <w:noProof/>
          <w:color w:val="333333"/>
          <w:sz w:val="18"/>
          <w:szCs w:val="18"/>
        </w:rPr>
        <w:drawing>
          <wp:inline distT="0" distB="0" distL="0" distR="0">
            <wp:extent cx="1457325" cy="1457325"/>
            <wp:effectExtent l="19050" t="0" r="9525" b="0"/>
            <wp:docPr id="1" name="0 Imagen" descr="Cukar M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kar Monic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16" w:rsidRDefault="00A74339" w:rsidP="00B94F16">
      <w:pPr>
        <w:pStyle w:val="padding-gral"/>
        <w:shd w:val="clear" w:color="auto" w:fill="FFFFFF"/>
        <w:spacing w:before="0" w:beforeAutospacing="0" w:after="0" w:afterAutospacing="0" w:line="240" w:lineRule="atLeast"/>
        <w:rPr>
          <w:rStyle w:val="Textoennegrita"/>
          <w:rFonts w:ascii="Tahoma" w:hAnsi="Tahoma" w:cs="Tahoma"/>
          <w:color w:val="333333"/>
          <w:sz w:val="18"/>
          <w:szCs w:val="18"/>
        </w:rPr>
      </w:pPr>
      <w:r>
        <w:rPr>
          <w:rStyle w:val="Textoennegrita"/>
          <w:rFonts w:ascii="Tahoma" w:hAnsi="Tahoma" w:cs="Tahoma"/>
          <w:color w:val="333333"/>
          <w:sz w:val="18"/>
          <w:szCs w:val="18"/>
        </w:rPr>
        <w:br/>
      </w:r>
      <w:proofErr w:type="spellStart"/>
      <w:r w:rsidR="00B94F16">
        <w:rPr>
          <w:rStyle w:val="Textoennegrita"/>
          <w:rFonts w:ascii="Tahoma" w:hAnsi="Tahoma" w:cs="Tahoma"/>
          <w:color w:val="333333"/>
          <w:sz w:val="18"/>
          <w:szCs w:val="18"/>
        </w:rPr>
        <w:t>Mónica</w:t>
      </w:r>
      <w:bookmarkStart w:id="0" w:name="_GoBack"/>
      <w:bookmarkEnd w:id="0"/>
      <w:r w:rsidR="00B94F16">
        <w:rPr>
          <w:rStyle w:val="Textoennegrita"/>
          <w:rFonts w:ascii="Tahoma" w:hAnsi="Tahoma" w:cs="Tahoma"/>
          <w:color w:val="333333"/>
          <w:sz w:val="18"/>
          <w:szCs w:val="18"/>
        </w:rPr>
        <w:t>Cukar</w:t>
      </w:r>
      <w:proofErr w:type="spellEnd"/>
    </w:p>
    <w:p w:rsidR="00B94F16" w:rsidRDefault="00B94F16" w:rsidP="00B94F16">
      <w:pPr>
        <w:pStyle w:val="padding-gral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Textoennegrita"/>
          <w:rFonts w:ascii="Tahoma" w:hAnsi="Tahoma" w:cs="Tahoma"/>
          <w:color w:val="333333"/>
          <w:sz w:val="18"/>
          <w:szCs w:val="18"/>
        </w:rPr>
        <w:t>Contadora Pública Nacional – Universidad de Buenos Aires</w:t>
      </w:r>
    </w:p>
    <w:p w:rsidR="00B94F16" w:rsidRDefault="00B94F16" w:rsidP="00B94F16">
      <w:pPr>
        <w:pStyle w:val="padding-gral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Textoennegrita"/>
          <w:rFonts w:ascii="Tahoma" w:hAnsi="Tahoma" w:cs="Tahoma"/>
          <w:color w:val="3B5998"/>
          <w:sz w:val="18"/>
          <w:szCs w:val="18"/>
        </w:rPr>
        <w:t>Experiencia Profesional</w:t>
      </w:r>
      <w:r>
        <w:rPr>
          <w:rFonts w:ascii="Tahoma" w:hAnsi="Tahoma" w:cs="Tahoma"/>
          <w:color w:val="333333"/>
          <w:sz w:val="18"/>
          <w:szCs w:val="18"/>
        </w:rPr>
        <w:br/>
        <w:t xml:space="preserve">Ingresó en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Bertora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y Asociados en 1985. A partir de julio de 1997 dicha firma se fusionó con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Riadigos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Trossero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y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Asoc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., representantes en Argentina de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GrantThornton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En julio de 2001 la firma local pasó a formar parte de Ernst &amp; Young, firma en la cual se desempeñó hasta junio de 2013, habiendo ocupado la posición de Directora Ejecutiva en el área de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FinancialServices&amp;Healthcare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</w:t>
      </w:r>
      <w:r>
        <w:rPr>
          <w:rFonts w:ascii="Tahoma" w:hAnsi="Tahoma" w:cs="Tahoma"/>
          <w:color w:val="333333"/>
          <w:sz w:val="18"/>
          <w:szCs w:val="18"/>
        </w:rPr>
        <w:br/>
        <w:t>Como parte de su experiencia, se ha especializado en auditoría externa e interna de Entidades Financieras y ha participado en tareas de auditoría y revisiones especiales en los procesos de emisión de oferta pública (IPO) y revisión de reconciliación de balances a normas internacionales: IFRS.</w:t>
      </w:r>
      <w:r>
        <w:rPr>
          <w:rFonts w:ascii="Tahoma" w:hAnsi="Tahoma" w:cs="Tahoma"/>
          <w:color w:val="333333"/>
          <w:sz w:val="18"/>
          <w:szCs w:val="18"/>
        </w:rPr>
        <w:br/>
        <w:t>Actualmente, se desempeña como Síndico Titular en Banco Patagonia S.A., coordinando las funciones de control de la Comisión Fiscalizadora, Auditoría Externa e Interna.</w:t>
      </w:r>
    </w:p>
    <w:p w:rsidR="00B94F16" w:rsidRDefault="00B94F16" w:rsidP="00B94F16">
      <w:pPr>
        <w:pStyle w:val="padding-gral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Textoennegrita"/>
          <w:rFonts w:ascii="Tahoma" w:hAnsi="Tahoma" w:cs="Tahoma"/>
          <w:color w:val="3B5998"/>
          <w:sz w:val="18"/>
          <w:szCs w:val="18"/>
        </w:rPr>
        <w:t>Actividad Institucional</w:t>
      </w:r>
      <w:r>
        <w:rPr>
          <w:rFonts w:ascii="Tahoma" w:hAnsi="Tahoma" w:cs="Tahoma"/>
          <w:color w:val="333333"/>
          <w:sz w:val="18"/>
          <w:szCs w:val="18"/>
        </w:rPr>
        <w:br/>
        <w:t>Consejo Profesional de Ciencias Económicas de la Ciudad Autónoma de Buenos Aires (C.P.C.E.C.A.B.A.): Integra la Comisión de Estudios de Auditoría Interna y Gobierno Corporativo, de la cual fue presidente entre septiembre de 2008 a 2012.</w:t>
      </w:r>
      <w:r>
        <w:rPr>
          <w:rFonts w:ascii="Tahoma" w:hAnsi="Tahoma" w:cs="Tahoma"/>
          <w:color w:val="333333"/>
          <w:sz w:val="18"/>
          <w:szCs w:val="18"/>
        </w:rPr>
        <w:br/>
        <w:t>Instituto de Auditores Internos de Argentina: Integrante de la Comisión Directiva desde el año 2003/2013, presidente en el período 2009 a 2011. Directora del Comité de Entidades Financieras (Abril de 2013 a la fecha).</w:t>
      </w:r>
    </w:p>
    <w:p w:rsidR="00546BFD" w:rsidRDefault="00546BFD"/>
    <w:sectPr w:rsidR="00546BFD" w:rsidSect="00641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94F16"/>
    <w:rsid w:val="00546BFD"/>
    <w:rsid w:val="006419FA"/>
    <w:rsid w:val="00A74339"/>
    <w:rsid w:val="00B94F16"/>
    <w:rsid w:val="00F8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dding-gral">
    <w:name w:val="padding-gral"/>
    <w:basedOn w:val="Normal"/>
    <w:rsid w:val="00B9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B94F1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dding-gral">
    <w:name w:val="padding-gral"/>
    <w:basedOn w:val="Normal"/>
    <w:rsid w:val="00B9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B94F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</dc:creator>
  <cp:lastModifiedBy>Usuario</cp:lastModifiedBy>
  <cp:revision>2</cp:revision>
  <dcterms:created xsi:type="dcterms:W3CDTF">2019-09-24T13:14:00Z</dcterms:created>
  <dcterms:modified xsi:type="dcterms:W3CDTF">2019-09-24T13:14:00Z</dcterms:modified>
</cp:coreProperties>
</file>