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8" w:rsidRDefault="00575193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FABIANA LEÓN</w:t>
      </w:r>
    </w:p>
    <w:p w:rsidR="00632238" w:rsidRDefault="00C31535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>
        <w:rPr>
          <w:rFonts w:ascii="Arial" w:hAnsi="Arial" w:cs="Arial"/>
          <w:noProof/>
          <w:color w:val="000000"/>
          <w:lang w:val="es-AR" w:eastAsia="es-AR"/>
        </w:rPr>
        <w:drawing>
          <wp:inline distT="0" distB="0" distL="0" distR="0">
            <wp:extent cx="1147046" cy="1543050"/>
            <wp:effectExtent l="0" t="0" r="0" b="0"/>
            <wp:docPr id="1" name="Imagen 1" descr="E:\CLAI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CLAI 2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8061" b="23649"/>
                    <a:stretch/>
                  </pic:blipFill>
                  <pic:spPr bwMode="auto">
                    <a:xfrm>
                      <a:off x="0" y="0"/>
                      <a:ext cx="114704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2238" w:rsidRPr="00632238" w:rsidRDefault="00632238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Es Contadora Pública de la Universidad Nacional de Tucumán y Auditor Interno Certificado (CIA).</w:t>
      </w:r>
    </w:p>
    <w:p w:rsidR="00632238" w:rsidRPr="00632238" w:rsidRDefault="00632238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Posee también Certificación en Administración de Riesgos (CRMA) y es Evaluador de Calidad de Auditoría Interna (QAR).</w:t>
      </w:r>
    </w:p>
    <w:p w:rsidR="00632238" w:rsidRDefault="00632238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Es Máster en Administración de Empresas (MBA), título emitido conjuntamente por la Universidad Carlos III de Madrid, la Universidad Autónoma de Barcelona y la Universidad de Alicante. Tiene una especialización en Negociación Estratégica.</w:t>
      </w:r>
    </w:p>
    <w:p w:rsidR="00397C69" w:rsidRPr="00632238" w:rsidRDefault="00397C69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Recientemente obtuvo la Certificación como Líder Profesional en Ética y </w:t>
      </w:r>
      <w:proofErr w:type="spellStart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Compliance</w:t>
      </w:r>
      <w:proofErr w:type="spellEnd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 otorgada por ECI (</w:t>
      </w:r>
      <w:proofErr w:type="spellStart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Ethics</w:t>
      </w:r>
      <w:proofErr w:type="spellEnd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 and </w:t>
      </w:r>
      <w:proofErr w:type="spellStart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ComplianceInitiative</w:t>
      </w:r>
      <w:proofErr w:type="spellEnd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).</w:t>
      </w:r>
    </w:p>
    <w:p w:rsidR="00262DCD" w:rsidRDefault="00632238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S</w:t>
      </w: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e desempeña como Gerente de Auditoría Interna en la Empresa de Distribución Eléctrica de Tucumán Sociedad Anónima y </w:t>
      </w:r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este año fue nombrada </w:t>
      </w:r>
      <w:proofErr w:type="spellStart"/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ComplianceOfficer</w:t>
      </w:r>
      <w:proofErr w:type="spellEnd"/>
      <w:r w:rsidR="00262DCD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, ejerciendo la doble función</w:t>
      </w:r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.</w:t>
      </w:r>
    </w:p>
    <w:p w:rsidR="00632238" w:rsidRPr="00632238" w:rsidRDefault="00632238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 Además, ejerce la docencia como </w:t>
      </w: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Jefe de Trabajos Prácticos de la Cátedra de Contabilidad II – Facultad de Ciencias Económicas – Universidad Nacional Tucumán.</w:t>
      </w:r>
    </w:p>
    <w:p w:rsidR="00632238" w:rsidRPr="00632238" w:rsidRDefault="00632238" w:rsidP="00632238">
      <w:pPr>
        <w:spacing w:before="204" w:after="204" w:line="345" w:lineRule="atLeast"/>
        <w:jc w:val="both"/>
        <w:rPr>
          <w:rFonts w:ascii="Open Sans" w:eastAsia="Times New Roman" w:hAnsi="Open Sans" w:cs="Arial"/>
          <w:color w:val="333333"/>
          <w:sz w:val="24"/>
          <w:szCs w:val="24"/>
          <w:lang w:val="es-ES"/>
        </w:rPr>
      </w:pP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Ha participado en diversos seminarios, congresos y encuentros como disertante, en temas de fraude, autoevaluación de control, negociación, estrategia y actualizaciones contables. Además, tiene publicaciones en </w:t>
      </w:r>
      <w:proofErr w:type="spellStart"/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Auditool</w:t>
      </w:r>
      <w:proofErr w:type="spellEnd"/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 xml:space="preserve"> sobre temas de Auditoria y Control Interno.</w:t>
      </w:r>
    </w:p>
    <w:p w:rsidR="00E7013E" w:rsidRPr="00632238" w:rsidRDefault="00632238" w:rsidP="00280E3B">
      <w:pPr>
        <w:spacing w:before="204" w:after="204" w:line="345" w:lineRule="atLeast"/>
        <w:jc w:val="both"/>
        <w:rPr>
          <w:lang w:val="es-ES"/>
        </w:rPr>
      </w:pPr>
      <w:r w:rsidRPr="00632238">
        <w:rPr>
          <w:rFonts w:ascii="Open Sans" w:eastAsia="Times New Roman" w:hAnsi="Open Sans" w:cs="Arial"/>
          <w:color w:val="333333"/>
          <w:sz w:val="24"/>
          <w:szCs w:val="24"/>
          <w:lang w:val="es-ES"/>
        </w:rPr>
        <w:t>Además, es miembro de la Comisión Directiva del IAIA (Instituto de Auditores Internos de Argentina) y Coordinadora del Comité de Auditoría de ADEERA (Asociación de Distribuidores de Energía Eléctrica de la República Argentina).</w:t>
      </w:r>
    </w:p>
    <w:sectPr w:rsidR="00E7013E" w:rsidRPr="00632238" w:rsidSect="00081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2238"/>
    <w:rsid w:val="00081F54"/>
    <w:rsid w:val="00262DCD"/>
    <w:rsid w:val="00280E3B"/>
    <w:rsid w:val="00397C69"/>
    <w:rsid w:val="00575193"/>
    <w:rsid w:val="00632238"/>
    <w:rsid w:val="00C31535"/>
    <w:rsid w:val="00E7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2042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León</dc:creator>
  <cp:lastModifiedBy>Usuario</cp:lastModifiedBy>
  <cp:revision>2</cp:revision>
  <dcterms:created xsi:type="dcterms:W3CDTF">2019-09-24T13:01:00Z</dcterms:created>
  <dcterms:modified xsi:type="dcterms:W3CDTF">2019-09-24T13:01:00Z</dcterms:modified>
</cp:coreProperties>
</file>